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SEÇÃO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DETECÇÃO E ALARME </w:t>
      </w:r>
    </w:p>
    <w:p w:rsidR="005778E6" w:rsidRDefault="00A07201">
      <w:pPr>
        <w:pStyle w:val="ARCATTitle"/>
        <w:jc w:val="center"/>
        <w:rPr>
          <w:rFonts w:cs="Times New Roman"/>
          <w:sz w:val="20"/>
        </w:rPr>
      </w:pPr>
      <w:r>
        <w:rPr>
          <w:sz w:val="20"/>
        </w:rPr>
        <w:t>Sistemas de alarme B9512G e B8512G</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Exibir notas ocultas ao especificador. Word 2003 (ou anterior): "Ferramentas" "Opções" "Exibir" "Texto oculto"     Word 2007: clique no logo do Office (canto superior esquerdo); clique nas opções do Word (canto inferior direito); no menu da esquerda, clique em Exibir e, em "Sempre mostrar estes", selecione "Texto oculto"</w:t>
      </w:r>
    </w:p>
    <w:p w:rsidR="009474DB" w:rsidRDefault="005778E6">
      <w:pPr>
        <w:pStyle w:val="ARCATnote"/>
        <w:rPr>
          <w:rFonts w:cs="Times New Roman"/>
          <w:color w:val="FF0000"/>
        </w:rPr>
      </w:pPr>
      <w:r>
        <w:rPr>
          <w:color w:val="FF0000"/>
        </w:rPr>
        <w:t>** NOTA AO ESPECIFICADOR ** Bosch Security Systems, sistemas de vigilância por vídeo, controle de acesso e detecção de intrusão e incêndio.</w:t>
      </w:r>
      <w:r>
        <w:br/>
      </w:r>
      <w:r>
        <w:br/>
      </w:r>
      <w:r>
        <w:rPr>
          <w:color w:val="FF0000"/>
        </w:rPr>
        <w:t>Esta seção é baseada nos produtos da Bosch Security Systems, cuja sede fica em:</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Ligação gratuita: +1 800-289-0096</w:t>
      </w:r>
      <w:r>
        <w:br/>
      </w:r>
      <w:r>
        <w:rPr>
          <w:color w:val="FF0000"/>
        </w:rPr>
        <w:t>Tel.: +1 585-223-4060</w:t>
      </w:r>
      <w:r>
        <w:br/>
      </w:r>
      <w:r>
        <w:rPr>
          <w:color w:val="FF0000"/>
        </w:rPr>
        <w:t xml:space="preserve">E-mail: </w:t>
      </w:r>
      <w:hyperlink r:id="rId8" w:history="1">
        <w:r>
          <w:rPr>
            <w:color w:val="802020"/>
            <w:u w:val="single"/>
          </w:rPr>
          <w:t>solicitar informações (presales.support@us.bosch.com)</w:t>
        </w:r>
      </w:hyperlink>
      <w:r>
        <w:br/>
      </w:r>
      <w:r>
        <w:rPr>
          <w:color w:val="FF0000"/>
        </w:rPr>
        <w:t xml:space="preserve">Site: </w:t>
      </w:r>
      <w:hyperlink r:id="rId9" w:history="1">
        <w:r>
          <w:rPr>
            <w:color w:val="802020"/>
            <w:u w:val="single"/>
          </w:rPr>
          <w:t>www.boschsecurity.us</w:t>
        </w:r>
      </w:hyperlink>
      <w:r>
        <w:rPr>
          <w:color w:val="FF0000"/>
        </w:rPr>
        <w:t xml:space="preserve">  </w:t>
      </w:r>
      <w:r>
        <w:br/>
      </w:r>
      <w:r>
        <w:rPr>
          <w:color w:val="FF0000"/>
        </w:rPr>
        <w:t>[ Clique aqui ] para mais informações.</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Na Europa:</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Países Baixos</w:t>
      </w:r>
      <w:r>
        <w:br/>
      </w:r>
      <w:r>
        <w:rPr>
          <w:b/>
          <w:vanish/>
          <w:color w:val="FF0000"/>
          <w:sz w:val="20"/>
          <w:rFonts w:ascii="Arial"/>
        </w:rPr>
        <w:t>Telefone: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A Bosch Security Systems, Inc. trabalha de perto com uma grande rede de revendedores e integradores certificados para formular soluções confiáveis de segurança e proteção à vida para o mercado. O nosso amplo portfólio de produtos e sistemas de vigilância por vídeo, controle de acesso e detecção de intrusão e incêndio é usado por grandes escolas e universidades, agências governamentais, presídios, lojas de varejo, cassinos e vários outros ambientes comerciais de toda a </w:t>
      </w:r>
      <w:smartTag w:uri="urn:schemas-microsoft-com:office:smarttags" w:element="place">
        <w:r>
          <w:rPr>
            <w:color w:val="FF0000"/>
          </w:rPr>
          <w:t>América do Norte</w:t>
        </w:r>
      </w:smartTag>
      <w:r>
        <w:rPr>
          <w:color w:val="FF0000"/>
        </w:rPr>
        <w:t>.</w:t>
      </w:r>
      <w:r>
        <w:br/>
      </w:r>
      <w:r>
        <w:rPr>
          <w:color w:val="FF0000"/>
        </w:rPr>
        <w:t xml:space="preserve"> </w:t>
      </w:r>
      <w:r>
        <w:br/>
      </w:r>
      <w:r>
        <w:rPr>
          <w:color w:val="FF0000"/>
        </w:rPr>
        <w:t>O nosso investimento considerável em pesquisa e desenvolvimento é inigualável no setor de segurança, permitindo-nos atualizar regularmente os nossos produtos existentes e lançar novas tecnologias. Esses avanços são reconhecidos pelo mercado continuamente. Por exemplo, os produtos que fabricamos para sistemas de vídeo em rede já ganharam 11 prêmios nos últimos três anos. A nossa solução de integração de sistemas de gerenciamento e segurança de edifícios para empresas já foi implementada por várias empresas da Fortune 500, podendo facilitar um gerenciamento centralizado dos ativos de uma organização. Testes realizados por organizações de conformidade regulamentar certificadas e independentes confirmam que as atualizações dos nossos sistemas de intrusão e incêndio vão além dos requisitos mínimos de conformidade. Além disso, embora a inovação tecnológica seja importante, cuidamos para que o desenvolvimento de novos produtos sempre aborde todas as preocupações primordiais no mundo da segurança e proteção à vida de hoje, incluindo desempenho, qualidade e facilidade de instalação, manutenção e uso.</w:t>
      </w:r>
      <w:r>
        <w:br/>
      </w:r>
      <w:r>
        <w:rPr>
          <w:color w:val="FF0000"/>
        </w:rPr>
        <w:t xml:space="preserve"> </w:t>
      </w:r>
      <w:r>
        <w:br/>
      </w:r>
      <w:r>
        <w:rPr>
          <w:color w:val="FF0000"/>
        </w:rPr>
        <w:t>Há mais de 125 anos, o nome Bosch representa qualidade e confiabilidade. Estamos a serviço dos nossos clientes durante todas as fases cruciais de um projeto: antes, durante e depois da venda.</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GERAL</w:t>
      </w:r>
    </w:p>
    <w:p w:rsidR="005778E6" w:rsidRDefault="005778E6" w:rsidP="005778E6">
      <w:pPr>
        <w:pStyle w:val="ARCATArticle"/>
        <w:numPr>
          <w:ilvl w:val="1"/>
          <w:numId w:val="1"/>
        </w:numPr>
        <w:spacing w:before="200"/>
        <w:ind w:left="576" w:hanging="576"/>
        <w:rPr>
          <w:rFonts w:cs="Times New Roman"/>
          <w:sz w:val="20"/>
        </w:rPr>
      </w:pPr>
      <w:r>
        <w:rPr>
          <w:sz w:val="20"/>
        </w:rPr>
        <w:tab/>
        <w:t>A SEÇÃO INCLUI</w:t>
      </w:r>
    </w:p>
    <w:p w:rsidR="005778E6" w:rsidRDefault="005778E6" w:rsidP="005778E6">
      <w:pPr>
        <w:pStyle w:val="ARCATParagraph"/>
        <w:numPr>
          <w:ilvl w:val="2"/>
          <w:numId w:val="1"/>
        </w:numPr>
        <w:spacing w:before="200"/>
        <w:ind w:left="1152" w:hanging="576"/>
      </w:pPr>
      <w:r>
        <w:rPr>
          <w:sz w:val="20"/>
        </w:rPr>
        <w:tab/>
        <w:t>Sistema Digital de Controle de Acesso e Comunicador de Alarmes (DACS, na sigla em inglês) integrado, incluindo, mas não se limitando ao seguinte:</w:t>
      </w:r>
    </w:p>
    <w:p w:rsidR="005778E6" w:rsidRDefault="005778E6" w:rsidP="005778E6">
      <w:pPr>
        <w:pStyle w:val="ARCATSubPara"/>
        <w:numPr>
          <w:ilvl w:val="3"/>
          <w:numId w:val="1"/>
        </w:numPr>
        <w:ind w:left="1728" w:hanging="576"/>
        <w:rPr>
          <w:rFonts w:cs="Times New Roman"/>
          <w:sz w:val="20"/>
        </w:rPr>
      </w:pPr>
      <w:r>
        <w:rPr>
          <w:sz w:val="20"/>
        </w:rPr>
        <w:tab/>
        <w:t xml:space="preserve">Painel de controle. </w:t>
      </w:r>
    </w:p>
    <w:p w:rsidR="005778E6" w:rsidRDefault="005778E6" w:rsidP="005778E6">
      <w:pPr>
        <w:pStyle w:val="ARCATSubPara"/>
        <w:numPr>
          <w:ilvl w:val="3"/>
          <w:numId w:val="1"/>
        </w:numPr>
        <w:ind w:left="1728" w:hanging="576"/>
        <w:rPr>
          <w:rFonts w:cs="Times New Roman"/>
          <w:sz w:val="20"/>
        </w:rPr>
      </w:pPr>
      <w:r>
        <w:rPr>
          <w:sz w:val="20"/>
        </w:rPr>
        <w:tab/>
        <w:t xml:space="preserve">Gabinetes. </w:t>
      </w:r>
    </w:p>
    <w:p w:rsidR="005778E6" w:rsidRDefault="005778E6" w:rsidP="005778E6">
      <w:pPr>
        <w:pStyle w:val="ARCATSubPara"/>
        <w:numPr>
          <w:ilvl w:val="3"/>
          <w:numId w:val="1"/>
        </w:numPr>
        <w:ind w:left="1728" w:hanging="576"/>
        <w:rPr>
          <w:rFonts w:cs="Times New Roman"/>
          <w:sz w:val="20"/>
        </w:rPr>
      </w:pPr>
      <w:r>
        <w:rPr>
          <w:sz w:val="20"/>
        </w:rPr>
        <w:tab/>
        <w:t xml:space="preserve">Trava e chave.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Fontes de alimentação.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Acessórios necessários para fornecer um DACS completo. </w:t>
      </w:r>
    </w:p>
    <w:p w:rsidR="005778E6" w:rsidRDefault="005778E6" w:rsidP="005778E6">
      <w:pPr>
        <w:pStyle w:val="ARCATSubPara"/>
        <w:numPr>
          <w:ilvl w:val="3"/>
          <w:numId w:val="1"/>
        </w:numPr>
        <w:ind w:left="1728" w:hanging="576"/>
        <w:rPr>
          <w:rFonts w:cs="Times New Roman"/>
          <w:sz w:val="20"/>
        </w:rPr>
      </w:pPr>
      <w:r>
        <w:rPr>
          <w:sz w:val="20"/>
        </w:rPr>
        <w:tab/>
        <w:t xml:space="preserve">Manual de Operação e Instalação do sistema. </w:t>
      </w:r>
    </w:p>
    <w:p w:rsidR="005778E6" w:rsidRDefault="005778E6" w:rsidP="005778E6">
      <w:pPr>
        <w:pStyle w:val="ARCATSubPara"/>
        <w:numPr>
          <w:ilvl w:val="3"/>
          <w:numId w:val="1"/>
        </w:numPr>
        <w:ind w:left="1728" w:hanging="576"/>
        <w:rPr>
          <w:rFonts w:cs="Times New Roman"/>
          <w:sz w:val="20"/>
        </w:rPr>
      </w:pPr>
      <w:r>
        <w:rPr>
          <w:sz w:val="20"/>
        </w:rPr>
        <w:tab/>
        <w:t xml:space="preserve">Programação do sistema. </w:t>
      </w:r>
    </w:p>
    <w:p w:rsidR="005778E6" w:rsidRDefault="005778E6" w:rsidP="005778E6">
      <w:pPr>
        <w:pStyle w:val="ARCATSubPara"/>
        <w:numPr>
          <w:ilvl w:val="3"/>
          <w:numId w:val="1"/>
        </w:numPr>
        <w:ind w:left="1728" w:hanging="576"/>
        <w:rPr>
          <w:rFonts w:cs="Times New Roman"/>
          <w:sz w:val="20"/>
        </w:rPr>
      </w:pPr>
      <w:r>
        <w:rPr>
          <w:sz w:val="20"/>
        </w:rPr>
        <w:tab/>
        <w:t xml:space="preserve">Baterias. </w:t>
      </w:r>
    </w:p>
    <w:p w:rsidR="005778E6" w:rsidRDefault="005778E6" w:rsidP="005778E6">
      <w:pPr>
        <w:pStyle w:val="ARCATSubPara"/>
        <w:numPr>
          <w:ilvl w:val="3"/>
          <w:numId w:val="1"/>
        </w:numPr>
        <w:ind w:left="1728" w:hanging="576"/>
        <w:rPr>
          <w:rFonts w:cs="Times New Roman"/>
          <w:sz w:val="20"/>
        </w:rPr>
      </w:pPr>
      <w:r>
        <w:rPr>
          <w:sz w:val="20"/>
        </w:rPr>
        <w:tab/>
        <w:t xml:space="preserve">Fiação. </w:t>
      </w:r>
    </w:p>
    <w:p w:rsidR="005778E6" w:rsidRDefault="005778E6" w:rsidP="005778E6">
      <w:pPr>
        <w:pStyle w:val="ARCATSubPara"/>
        <w:numPr>
          <w:ilvl w:val="3"/>
          <w:numId w:val="1"/>
        </w:numPr>
        <w:ind w:left="1728" w:hanging="576"/>
        <w:rPr>
          <w:rFonts w:cs="Times New Roman"/>
          <w:sz w:val="20"/>
        </w:rPr>
      </w:pPr>
      <w:r>
        <w:rPr>
          <w:sz w:val="20"/>
        </w:rPr>
        <w:tab/>
        <w:t xml:space="preserve">Conduítes.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O Empreiteiro será responsável por identificar as licenças necessárias emitidas pela delegacia de polícia local para a instalação do sistema de alarme especificado aqui e ajudará o Proprietário a obter as licenças de alarme relevantes.</w:t>
      </w:r>
    </w:p>
    <w:p w:rsidR="005778E6" w:rsidRDefault="005778E6">
      <w:pPr>
        <w:pStyle w:val="ARCATArticle"/>
        <w:numPr>
          <w:ilvl w:val="1"/>
          <w:numId w:val="1"/>
        </w:numPr>
        <w:spacing w:before="200"/>
        <w:ind w:left="576" w:hanging="576"/>
        <w:rPr>
          <w:rFonts w:cs="Times New Roman"/>
          <w:sz w:val="20"/>
        </w:rPr>
      </w:pPr>
      <w:r>
        <w:rPr>
          <w:sz w:val="20"/>
        </w:rPr>
        <w:tab/>
        <w:t>SEÇÕES RELACIONADAS</w:t>
      </w:r>
    </w:p>
    <w:p w:rsidR="005778E6" w:rsidRDefault="005778E6">
      <w:pPr>
        <w:pStyle w:val="ARCATnote"/>
        <w:rPr>
          <w:rFonts w:cs="Times New Roman"/>
          <w:color w:val="FF0000"/>
        </w:rPr>
      </w:pPr>
      <w:r>
        <w:rPr>
          <w:color w:val="FF0000"/>
        </w:rPr>
        <w:t>** NOTA AO ESPECIFICADOR ** Exclua as seções abaixo que não forem relevantes para este projeto; adicione outras, conforme necessário.</w:t>
      </w:r>
    </w:p>
    <w:p w:rsidR="005778E6" w:rsidRDefault="005778E6">
      <w:pPr>
        <w:pStyle w:val="ARCATParagraph"/>
        <w:numPr>
          <w:ilvl w:val="2"/>
          <w:numId w:val="1"/>
        </w:numPr>
        <w:spacing w:before="200"/>
        <w:ind w:left="1152" w:hanging="576"/>
        <w:rPr>
          <w:rFonts w:cs="Times New Roman"/>
          <w:sz w:val="20"/>
        </w:rPr>
      </w:pPr>
      <w:r>
        <w:rPr>
          <w:sz w:val="20"/>
        </w:rPr>
        <w:tab/>
        <w:t>Seção 16050 - Materiais e métodos elétricos básicos: infraestrutura de sistemas de detecção de intrusão.</w:t>
      </w:r>
    </w:p>
    <w:p w:rsidR="005D5FAA" w:rsidRDefault="005778E6" w:rsidP="005778E6">
      <w:pPr>
        <w:pStyle w:val="ARCATParagraph"/>
        <w:numPr>
          <w:ilvl w:val="2"/>
          <w:numId w:val="1"/>
        </w:numPr>
        <w:spacing w:before="200"/>
        <w:ind w:left="1152" w:hanging="576"/>
        <w:rPr>
          <w:rFonts w:cs="Times New Roman"/>
          <w:sz w:val="20"/>
        </w:rPr>
      </w:pPr>
      <w:r>
        <w:rPr>
          <w:sz w:val="20"/>
        </w:rPr>
        <w:tab/>
        <w:t>Seção 13703 - Controle de acesso.</w:t>
      </w:r>
    </w:p>
    <w:p w:rsidR="005778E6" w:rsidRDefault="005778E6" w:rsidP="005778E6">
      <w:pPr>
        <w:pStyle w:val="ARCATParagraph"/>
        <w:numPr>
          <w:ilvl w:val="2"/>
          <w:numId w:val="1"/>
        </w:numPr>
        <w:spacing w:before="200"/>
        <w:ind w:left="1152" w:hanging="576"/>
        <w:rPr>
          <w:rFonts w:cs="Times New Roman"/>
          <w:sz w:val="20"/>
        </w:rPr>
      </w:pPr>
      <w:r>
        <w:rPr>
          <w:sz w:val="20"/>
        </w:rPr>
        <w:t>Seção 13800 - Automação e controle de edifícios.</w:t>
      </w:r>
    </w:p>
    <w:p w:rsidR="005778E6" w:rsidRDefault="005778E6">
      <w:pPr>
        <w:pStyle w:val="ARCATArticle"/>
        <w:numPr>
          <w:ilvl w:val="1"/>
          <w:numId w:val="1"/>
        </w:numPr>
        <w:spacing w:before="200"/>
        <w:ind w:left="576" w:hanging="576"/>
        <w:rPr>
          <w:rFonts w:cs="Times New Roman"/>
          <w:sz w:val="20"/>
        </w:rPr>
      </w:pPr>
      <w:r>
        <w:rPr>
          <w:sz w:val="20"/>
        </w:rPr>
        <w:tab/>
        <w:t>DESCRIÇÃO DO SISTEMA</w:t>
      </w:r>
    </w:p>
    <w:p w:rsidR="005778E6" w:rsidRDefault="005778E6" w:rsidP="005778E6">
      <w:pPr>
        <w:pStyle w:val="ARCATnote"/>
        <w:rPr>
          <w:rFonts w:cs="Times New Roman"/>
          <w:color w:val="FF0000"/>
        </w:rPr>
      </w:pPr>
      <w:r>
        <w:rPr>
          <w:color w:val="FF0000"/>
        </w:rPr>
        <w:t>** NOTA AO ESPECIFICADOR ** Exclua os itens abaixo que não se aplicarem a este projeto; adicione outros, conforme necessário.</w:t>
      </w:r>
    </w:p>
    <w:p w:rsidR="005778E6" w:rsidRDefault="005778E6" w:rsidP="005778E6">
      <w:pPr>
        <w:pStyle w:val="ARCATParagraph"/>
        <w:numPr>
          <w:ilvl w:val="2"/>
          <w:numId w:val="1"/>
        </w:numPr>
        <w:spacing w:before="200"/>
        <w:ind w:left="1152" w:hanging="576"/>
        <w:rPr>
          <w:rFonts w:cs="Times New Roman"/>
          <w:sz w:val="20"/>
        </w:rPr>
      </w:pPr>
      <w:r>
        <w:rPr>
          <w:sz w:val="20"/>
        </w:rPr>
        <w:tab/>
        <w:t>Um Sistema Digital de Comunicador de Alarmes (DACS) funcionalmente completo e integrado, conforme as diretrizes, códigos e requisitos de especificação do fabricante.</w:t>
      </w:r>
    </w:p>
    <w:p w:rsidR="005778E6" w:rsidRDefault="005778E6" w:rsidP="005778E6">
      <w:pPr>
        <w:pStyle w:val="ARCATSubPara"/>
        <w:numPr>
          <w:ilvl w:val="3"/>
          <w:numId w:val="1"/>
        </w:numPr>
        <w:ind w:left="1728" w:hanging="576"/>
        <w:rPr>
          <w:rFonts w:cs="Times New Roman"/>
          <w:sz w:val="20"/>
        </w:rPr>
      </w:pPr>
      <w:r>
        <w:rPr>
          <w:sz w:val="20"/>
        </w:rPr>
        <w:tab/>
        <w:t>O DACS incluirá um painel de controle com conector Ethernet integrado para a comunicação de eventos e serviços remotos.</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O DACS incluirá um painel de controle com um módulo opcional de interface de linha telefônica supervisionada.</w:t>
      </w:r>
    </w:p>
    <w:p w:rsidR="005778E6" w:rsidRDefault="005778E6" w:rsidP="005778E6">
      <w:pPr>
        <w:pStyle w:val="ARCATSubPara"/>
        <w:numPr>
          <w:ilvl w:val="3"/>
          <w:numId w:val="1"/>
        </w:numPr>
        <w:ind w:left="1728" w:hanging="576"/>
      </w:pPr>
      <w:r>
        <w:rPr>
          <w:sz w:val="20"/>
        </w:rPr>
        <w:tab/>
        <w:t>O DACS incluirá a gravação e retenção de informações de eventos em um log de eventos exclusivo.</w:t>
      </w:r>
    </w:p>
    <w:p w:rsidR="005778E6" w:rsidRDefault="005778E6" w:rsidP="005778E6">
      <w:pPr>
        <w:pStyle w:val="ARCATSubPara"/>
        <w:numPr>
          <w:ilvl w:val="3"/>
          <w:numId w:val="1"/>
        </w:numPr>
        <w:ind w:left="1728" w:hanging="576"/>
        <w:rPr>
          <w:rFonts w:cs="Times New Roman"/>
          <w:sz w:val="20"/>
        </w:rPr>
      </w:pPr>
      <w:r>
        <w:rPr>
          <w:sz w:val="20"/>
        </w:rPr>
        <w:tab/>
        <w:t>O DACS incorporará um relógio em tempo real, um calendário e um cronômetro para testes.</w:t>
      </w:r>
    </w:p>
    <w:p w:rsidR="005778E6" w:rsidRDefault="005778E6" w:rsidP="005778E6">
      <w:pPr>
        <w:pStyle w:val="ARCATSubPara"/>
        <w:numPr>
          <w:ilvl w:val="3"/>
          <w:numId w:val="1"/>
        </w:numPr>
        <w:ind w:left="1728" w:hanging="576"/>
        <w:rPr>
          <w:rFonts w:cs="Times New Roman"/>
          <w:sz w:val="20"/>
        </w:rPr>
      </w:pPr>
      <w:r>
        <w:rPr>
          <w:sz w:val="20"/>
        </w:rPr>
        <w:tab/>
        <w:t>O DACS poderá carregar baterias com supervisão da tensão e dos terminais das baterias.</w:t>
      </w:r>
    </w:p>
    <w:p w:rsidR="005778E6" w:rsidRDefault="005778E6" w:rsidP="005778E6">
      <w:pPr>
        <w:pStyle w:val="ARCATSubPara"/>
        <w:numPr>
          <w:ilvl w:val="3"/>
          <w:numId w:val="1"/>
        </w:numPr>
        <w:ind w:left="1728" w:hanging="576"/>
        <w:rPr>
          <w:rFonts w:cs="Times New Roman"/>
          <w:sz w:val="20"/>
        </w:rPr>
      </w:pPr>
      <w:r>
        <w:rPr>
          <w:sz w:val="20"/>
        </w:rPr>
        <w:tab/>
        <w:t>O DACS acomodará um sistema de programação baseada em horários/eventos.</w:t>
        <w:tab/>
      </w:r>
    </w:p>
    <w:p w:rsidR="005778E6" w:rsidRPr="001E7A61" w:rsidRDefault="005778E6" w:rsidP="001E7A61">
      <w:pPr>
        <w:pStyle w:val="ARCATSubPara"/>
        <w:numPr>
          <w:ilvl w:val="3"/>
          <w:numId w:val="1"/>
        </w:numPr>
        <w:ind w:left="1728" w:hanging="576"/>
        <w:rPr>
          <w:rFonts w:cs="Times New Roman"/>
          <w:sz w:val="20"/>
        </w:rPr>
      </w:pPr>
      <w:r>
        <w:rPr>
          <w:sz w:val="20"/>
        </w:rPr>
        <w:tab/>
        <w:t>O DACS poderá supervisionar dispositivos periféricos e interfaces de comunicação.</w:t>
      </w:r>
    </w:p>
    <w:p w:rsidR="005778E6" w:rsidRPr="001E7A61" w:rsidRDefault="005778E6">
      <w:pPr>
        <w:pStyle w:val="ARCATSubPara"/>
        <w:numPr>
          <w:ilvl w:val="3"/>
          <w:numId w:val="1"/>
        </w:numPr>
        <w:ind w:left="1728" w:hanging="576"/>
        <w:rPr>
          <w:rFonts w:cs="Times New Roman"/>
          <w:sz w:val="20"/>
        </w:rPr>
      </w:pPr>
      <w:r>
        <w:rPr>
          <w:sz w:val="20"/>
        </w:rPr>
        <w:tab/>
        <w:t>O DACS acomodará a configuração e operação de áreas separadas e independentes.</w:t>
      </w:r>
    </w:p>
    <w:p w:rsidR="005D5FAA" w:rsidRDefault="005778E6" w:rsidP="005D5FAA">
      <w:pPr>
        <w:pStyle w:val="ARCATSubPara"/>
        <w:numPr>
          <w:ilvl w:val="3"/>
          <w:numId w:val="1"/>
        </w:numPr>
        <w:ind w:left="1728" w:hanging="576"/>
        <w:rPr>
          <w:rFonts w:cs="Times New Roman"/>
          <w:sz w:val="20"/>
        </w:rPr>
      </w:pPr>
      <w:r>
        <w:rPr>
          <w:sz w:val="20"/>
        </w:rPr>
        <w:tab/>
        <w:t>O DACS incorporará uma expansão com ou sem fio por meio de módulos de interface de oito pontos e receptores de RF.</w:t>
      </w:r>
    </w:p>
    <w:p w:rsidR="005D5FAA" w:rsidRDefault="005D5FAA" w:rsidP="005D5FAA">
      <w:pPr>
        <w:pStyle w:val="ARCATSubPara"/>
        <w:numPr>
          <w:ilvl w:val="3"/>
          <w:numId w:val="1"/>
        </w:numPr>
        <w:ind w:left="1728" w:hanging="576"/>
        <w:rPr>
          <w:rFonts w:cs="Times New Roman"/>
          <w:sz w:val="20"/>
        </w:rPr>
      </w:pPr>
      <w:r>
        <w:rPr>
          <w:sz w:val="20"/>
        </w:rPr>
        <w:t>O DACS acomodará uma expansão endereçável por meio de um barramento de 2 fios</w:t>
      </w:r>
    </w:p>
    <w:p w:rsidR="005D5FAA" w:rsidRPr="005D5FAA" w:rsidRDefault="005D5FAA" w:rsidP="005D5FAA">
      <w:pPr>
        <w:pStyle w:val="ARCATSubPara"/>
        <w:numPr>
          <w:ilvl w:val="3"/>
          <w:numId w:val="1"/>
        </w:numPr>
        <w:ind w:left="1728" w:hanging="576"/>
        <w:rPr>
          <w:rFonts w:cs="Times New Roman"/>
          <w:sz w:val="20"/>
        </w:rPr>
      </w:pPr>
      <w:r>
        <w:rPr>
          <w:sz w:val="20"/>
        </w:rPr>
        <w:t>O DACS incorporará blocos de terminais removíveis para a conexão da fiação, a fim de facilitar a manutenção e as trocas</w:t>
      </w:r>
    </w:p>
    <w:p w:rsidR="005778E6" w:rsidRDefault="005778E6">
      <w:pPr>
        <w:pStyle w:val="ARCATSubPara"/>
        <w:numPr>
          <w:ilvl w:val="3"/>
          <w:numId w:val="1"/>
        </w:numPr>
        <w:ind w:left="1728" w:hanging="576"/>
        <w:rPr>
          <w:rFonts w:cs="Times New Roman"/>
          <w:sz w:val="20"/>
        </w:rPr>
      </w:pPr>
      <w:r>
        <w:rPr>
          <w:sz w:val="20"/>
        </w:rPr>
        <w:tab/>
        <w:t>O DACS terá circuitos de detecção supervisionados eletricamente e fontes de alimentação com manutenção da(s) bateria(s). Essa supervisão será programável, com o objetivo de reportar essas informações ao DACR.</w:t>
      </w:r>
    </w:p>
    <w:p w:rsidR="002573C5" w:rsidRDefault="005778E6" w:rsidP="002573C5">
      <w:pPr>
        <w:pStyle w:val="ARCATSubPara"/>
        <w:numPr>
          <w:ilvl w:val="3"/>
          <w:numId w:val="1"/>
        </w:numPr>
        <w:ind w:left="1710" w:hanging="576"/>
        <w:rPr>
          <w:rFonts w:cs="Times New Roman"/>
          <w:sz w:val="20"/>
        </w:rPr>
      </w:pPr>
      <w:r>
        <w:rPr>
          <w:sz w:val="20"/>
        </w:rPr>
        <w:tab/>
        <w:tab/>
        <w:t>O DACS poderá enviar (manual ou automaticamente) relatórios de teste e status a DACRs remotos.</w:t>
      </w:r>
    </w:p>
    <w:p w:rsidR="005778E6" w:rsidRDefault="00684DE8">
      <w:pPr>
        <w:pStyle w:val="ARCATSubPara"/>
        <w:numPr>
          <w:ilvl w:val="3"/>
          <w:numId w:val="1"/>
        </w:numPr>
        <w:ind w:left="1728" w:hanging="576"/>
        <w:rPr>
          <w:rFonts w:cs="Times New Roman"/>
          <w:sz w:val="20"/>
        </w:rPr>
      </w:pPr>
      <w:r>
        <w:rPr>
          <w:sz w:val="20"/>
        </w:rPr>
        <w:tab/>
        <w:t xml:space="preserve">O DACS poderá acomodar funções de teste, diagnóstico e programação de configurações, local ou remotamente, por meio de um programador portátil ou de um computador que tenha o Software de Programação Remota (RPS) instalado. </w:t>
      </w:r>
    </w:p>
    <w:p w:rsidR="005778E6" w:rsidRDefault="005778E6">
      <w:pPr>
        <w:pStyle w:val="ARCATSubPara"/>
        <w:numPr>
          <w:ilvl w:val="3"/>
          <w:numId w:val="1"/>
        </w:numPr>
        <w:ind w:left="1728" w:hanging="576"/>
        <w:rPr>
          <w:rFonts w:cs="Times New Roman"/>
          <w:sz w:val="20"/>
        </w:rPr>
      </w:pPr>
      <w:r>
        <w:rPr>
          <w:sz w:val="20"/>
        </w:rPr>
        <w:tab/>
        <w:t>O DACS anunciará alarmes, problemas, lembretes de manutenção e outras mensagens de status do sistema relevantes em texto personalizado em inglês, espanhol da América Latina, português, francês canadense, húngaro, grego, italiano, polonês, alemão, holandês, sueco e/ou chinês no ACC.</w:t>
      </w:r>
    </w:p>
    <w:p w:rsidR="005778E6" w:rsidRDefault="005778E6">
      <w:pPr>
        <w:pStyle w:val="ARCATArticle"/>
        <w:numPr>
          <w:ilvl w:val="1"/>
          <w:numId w:val="1"/>
        </w:numPr>
        <w:spacing w:before="200"/>
        <w:ind w:left="576" w:hanging="576"/>
        <w:rPr>
          <w:rFonts w:cs="Times New Roman"/>
          <w:sz w:val="20"/>
        </w:rPr>
      </w:pPr>
      <w:r>
        <w:rPr>
          <w:sz w:val="20"/>
        </w:rPr>
        <w:tab/>
        <w:t>REFERÊNCIAS</w:t>
      </w:r>
    </w:p>
    <w:p w:rsidR="005778E6" w:rsidRDefault="005778E6">
      <w:pPr>
        <w:pStyle w:val="ARCATnote"/>
        <w:rPr>
          <w:rFonts w:cs="Times New Roman"/>
          <w:color w:val="FF0000"/>
        </w:rPr>
      </w:pPr>
      <w:r>
        <w:rPr>
          <w:color w:val="FF0000"/>
        </w:rPr>
        <w:t>** NOTA AO ESPECIFICADOR ** Exclua as referências da lista abaixo que não forem realmente exigidas pelo texto da seção editada.</w:t>
      </w:r>
    </w:p>
    <w:p w:rsidR="005778E6" w:rsidRDefault="005778E6">
      <w:pPr>
        <w:pStyle w:val="ARCATParagraph"/>
        <w:numPr>
          <w:ilvl w:val="2"/>
          <w:numId w:val="1"/>
        </w:numPr>
        <w:spacing w:before="200"/>
        <w:ind w:left="1152" w:hanging="576"/>
        <w:rPr>
          <w:rFonts w:cs="Times New Roman"/>
          <w:sz w:val="20"/>
        </w:rPr>
      </w:pPr>
      <w:r>
        <w:rPr>
          <w:sz w:val="20"/>
        </w:rPr>
        <w:tab/>
        <w:t>National Electric Code (Código Elétrico Nacional), Artigo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72 - Código Nacional de Alarmes de Incêndio).</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 - Conselho Administrativo para Acessórios Terminais):</w:t>
      </w:r>
    </w:p>
    <w:p w:rsidR="005778E6" w:rsidRDefault="005778E6" w:rsidP="005778E6">
      <w:pPr>
        <w:pStyle w:val="ARCATSubPara"/>
        <w:numPr>
          <w:ilvl w:val="3"/>
          <w:numId w:val="1"/>
        </w:numPr>
        <w:ind w:left="1728" w:hanging="576"/>
        <w:rPr>
          <w:rFonts w:cs="Times New Roman"/>
          <w:sz w:val="20"/>
        </w:rPr>
      </w:pPr>
      <w:r>
        <w:rPr>
          <w:sz w:val="20"/>
        </w:rPr>
        <w:tab/>
        <w:t>ANSI/TIA-968-A-2002 Technical Requirements for Connection of Terminal Equipment to the Telephone Network (Requisitos técnicos para a conexão de equipamentos terminais à rede telefônica).</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 - Instituto Nacional Americano de Padrões):</w:t>
      </w:r>
    </w:p>
    <w:p w:rsidR="005778E6" w:rsidRDefault="005778E6" w:rsidP="005778E6">
      <w:pPr>
        <w:pStyle w:val="ARCATSubPara"/>
        <w:numPr>
          <w:ilvl w:val="3"/>
          <w:numId w:val="1"/>
        </w:numPr>
        <w:ind w:left="1728" w:hanging="576"/>
        <w:rPr>
          <w:rFonts w:cs="Times New Roman"/>
          <w:sz w:val="20"/>
        </w:rPr>
      </w:pPr>
      <w:r>
        <w:rPr>
          <w:sz w:val="20"/>
        </w:rPr>
        <w:tab/>
        <w:t>ANSI C63.4 Methods of Measurement of Radio-Noise Emissions from Low-Voltage Electrical and Electronic Equipment in the Range of 9 kHz to 40 GHz (Métodos de medição de emissões de ruído de rádio por equipamentos elétricos e eletrônicos de baixa tensão na faixa de 9 kHz a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 - Comissário de incêndio do estado da Califórnia):</w:t>
      </w:r>
    </w:p>
    <w:p w:rsidR="005778E6" w:rsidRDefault="005778E6" w:rsidP="005778E6">
      <w:pPr>
        <w:pStyle w:val="ARCATSubPara"/>
        <w:numPr>
          <w:ilvl w:val="3"/>
          <w:numId w:val="1"/>
        </w:numPr>
        <w:ind w:left="1728" w:hanging="576"/>
        <w:rPr>
          <w:rFonts w:cs="Times New Roman"/>
          <w:sz w:val="20"/>
        </w:rPr>
      </w:pPr>
      <w:r>
        <w:rPr>
          <w:sz w:val="20"/>
        </w:rPr>
        <w:tab/>
        <w:t xml:space="preserve">Título 19, </w:t>
      </w:r>
      <w:smartTag w:uri="urn:schemas-microsoft-com:office:smarttags" w:element="State">
        <w:smartTag w:uri="urn:schemas-microsoft-com:office:smarttags" w:element="place">
          <w:r>
            <w:rPr>
              <w:sz w:val="20"/>
            </w:rPr>
            <w:t>California</w:t>
          </w:r>
        </w:smartTag>
      </w:smartTag>
      <w:r>
        <w:rPr>
          <w:sz w:val="20"/>
        </w:rPr>
        <w:t xml:space="preserve"> Code of Regulations (Código de Regulamentos da Califórnia), Building Material Listing Program (BML - Programa de listas de materiais de construção).</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 - Comissão Federal de Comunicações):</w:t>
      </w:r>
    </w:p>
    <w:p w:rsidR="005778E6" w:rsidRDefault="005778E6" w:rsidP="005778E6">
      <w:pPr>
        <w:pStyle w:val="ARCATSubPara"/>
        <w:numPr>
          <w:ilvl w:val="3"/>
          <w:numId w:val="1"/>
        </w:numPr>
        <w:ind w:left="1728" w:hanging="576"/>
        <w:rPr>
          <w:rFonts w:cs="Times New Roman"/>
          <w:sz w:val="20"/>
        </w:rPr>
      </w:pPr>
      <w:r>
        <w:rPr>
          <w:sz w:val="20"/>
        </w:rPr>
        <w:tab/>
        <w:t>Título 47 C.F.R.  Parte 15; Classe B – Radiated and Conducted Emissions (Emissões irradiadas e conduzidas).</w:t>
      </w:r>
    </w:p>
    <w:p w:rsidR="005778E6" w:rsidRDefault="005778E6" w:rsidP="005778E6">
      <w:pPr>
        <w:pStyle w:val="ARCATSubPara"/>
        <w:numPr>
          <w:ilvl w:val="3"/>
          <w:numId w:val="1"/>
        </w:numPr>
        <w:ind w:left="1728" w:hanging="576"/>
        <w:rPr>
          <w:rFonts w:cs="Times New Roman"/>
          <w:sz w:val="20"/>
        </w:rPr>
      </w:pPr>
      <w:r>
        <w:rPr>
          <w:sz w:val="20"/>
        </w:rPr>
        <w:tab/>
        <w:t>Título 47 C.F.R.  Parte 68; regras que regem a conexão de equipamentos terminais (TE, na sigla em inglês) à Rede Pública de Telefonia Comutada (RPTC).</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 - Instituto Nacional de Padrões e Tecnologia dos Estados Unidos da América):</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 Publicações federais de padrões de processamento de informações) –Advanced Encryption Standard (AES - Padrão de criptografia avançada).</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 - Organização internacional para padronização):</w:t>
      </w:r>
    </w:p>
    <w:p w:rsidR="005778E6" w:rsidRDefault="005778E6" w:rsidP="005778E6">
      <w:pPr>
        <w:pStyle w:val="ARCATSubPara"/>
        <w:numPr>
          <w:ilvl w:val="3"/>
          <w:numId w:val="1"/>
        </w:numPr>
        <w:ind w:left="1728" w:hanging="576"/>
        <w:rPr>
          <w:rFonts w:cs="Times New Roman"/>
          <w:sz w:val="20"/>
        </w:rPr>
      </w:pPr>
      <w:r>
        <w:rPr>
          <w:sz w:val="20"/>
        </w:rPr>
        <w:tab/>
        <w:t>9001 - Sistema de qualidade.</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Enclosures for Electrical Equipment (Gabinetes para equipamentos elétricos).</w:t>
      </w:r>
    </w:p>
    <w:p w:rsidR="005778E6" w:rsidRDefault="005778E6" w:rsidP="005778E6">
      <w:pPr>
        <w:pStyle w:val="ARCATSubPara"/>
        <w:numPr>
          <w:ilvl w:val="3"/>
          <w:numId w:val="1"/>
        </w:numPr>
        <w:ind w:left="1728" w:hanging="576"/>
        <w:rPr>
          <w:rFonts w:cs="Times New Roman"/>
          <w:sz w:val="20"/>
        </w:rPr>
      </w:pPr>
      <w:r>
        <w:rPr>
          <w:sz w:val="20"/>
        </w:rPr>
        <w:tab/>
        <w:t>UL 294 – Access Control System Units (Unidades de sistema de controle de acesso).</w:t>
      </w:r>
    </w:p>
    <w:p w:rsidR="005778E6" w:rsidRPr="00F613EB" w:rsidRDefault="005778E6" w:rsidP="005778E6">
      <w:pPr>
        <w:pStyle w:val="ARCATSubPara"/>
        <w:numPr>
          <w:ilvl w:val="3"/>
          <w:numId w:val="1"/>
        </w:numPr>
        <w:ind w:left="1728" w:hanging="576"/>
        <w:rPr>
          <w:rFonts w:cs="Times New Roman"/>
          <w:sz w:val="20"/>
        </w:rPr>
      </w:pPr>
      <w:r>
        <w:rPr>
          <w:sz w:val="20"/>
        </w:rPr>
        <w:tab/>
        <w:t>UL 365 - Police Station Connected Burglar Alarm Units and Systems (Unidades e sistemas de alarme de intrusão conectados a postos policiais).</w:t>
      </w:r>
    </w:p>
    <w:p w:rsidR="005778E6" w:rsidRPr="00F613EB" w:rsidRDefault="005778E6" w:rsidP="005778E6">
      <w:pPr>
        <w:pStyle w:val="ARCATSubPara"/>
        <w:numPr>
          <w:ilvl w:val="3"/>
          <w:numId w:val="1"/>
        </w:numPr>
        <w:ind w:left="1728" w:hanging="576"/>
        <w:rPr>
          <w:rFonts w:cs="Times New Roman"/>
          <w:sz w:val="20"/>
        </w:rPr>
      </w:pPr>
      <w:r>
        <w:rPr>
          <w:sz w:val="20"/>
        </w:rPr>
        <w:tab/>
        <w:t>UL 609 - Local Burglar Alarm Units and Systems (Unidades e sistemas de alarme de intrusão locais).</w:t>
      </w:r>
    </w:p>
    <w:p w:rsidR="005778E6" w:rsidRPr="00F613EB" w:rsidRDefault="005778E6" w:rsidP="005778E6">
      <w:pPr>
        <w:pStyle w:val="ARCATSubPara"/>
        <w:numPr>
          <w:ilvl w:val="3"/>
          <w:numId w:val="1"/>
        </w:numPr>
        <w:ind w:left="1728" w:hanging="576"/>
        <w:rPr>
          <w:rFonts w:cs="Times New Roman"/>
          <w:sz w:val="20"/>
        </w:rPr>
      </w:pPr>
      <w:r>
        <w:rPr>
          <w:sz w:val="20"/>
        </w:rPr>
        <w:tab/>
        <w:t>UL864 – Control Units and Accessories for fire Alarm Systems (Commercial Fire) [Unidades de controle e acessórios para sistemas de alarme de incêndio (incêndio comercial)]</w:t>
      </w:r>
    </w:p>
    <w:p w:rsidR="005778E6" w:rsidRPr="00F613EB" w:rsidRDefault="005778E6" w:rsidP="005778E6">
      <w:pPr>
        <w:pStyle w:val="ARCATSubPara"/>
        <w:numPr>
          <w:ilvl w:val="3"/>
          <w:numId w:val="1"/>
        </w:numPr>
        <w:ind w:left="1728" w:hanging="576"/>
        <w:rPr>
          <w:rFonts w:cs="Times New Roman"/>
          <w:sz w:val="20"/>
        </w:rPr>
      </w:pPr>
      <w:r>
        <w:rPr>
          <w:sz w:val="20"/>
        </w:rPr>
        <w:tab/>
        <w:t>UL 985 - Household Fire Warning System Units (Unidades de sistemas residenciais de aviso de incêndio).</w:t>
      </w:r>
    </w:p>
    <w:p w:rsidR="005778E6" w:rsidRDefault="005778E6" w:rsidP="005778E6">
      <w:pPr>
        <w:pStyle w:val="ARCATSubPara"/>
        <w:numPr>
          <w:ilvl w:val="3"/>
          <w:numId w:val="1"/>
        </w:numPr>
        <w:ind w:left="1728" w:hanging="576"/>
        <w:rPr>
          <w:rFonts w:cs="Times New Roman"/>
          <w:sz w:val="20"/>
        </w:rPr>
      </w:pPr>
      <w:r>
        <w:rPr>
          <w:sz w:val="20"/>
        </w:rPr>
        <w:tab/>
        <w:t>UL 1023 - Household Burglar Alarm System Units (Unidades de sistemas residenciais de alarme de intrusão).</w:t>
      </w:r>
    </w:p>
    <w:p w:rsidR="005778E6" w:rsidRPr="00F613EB" w:rsidRDefault="005778E6" w:rsidP="005778E6">
      <w:pPr>
        <w:pStyle w:val="ARCATSubPara"/>
        <w:numPr>
          <w:ilvl w:val="3"/>
          <w:numId w:val="1"/>
        </w:numPr>
        <w:ind w:left="1728" w:hanging="576"/>
        <w:rPr>
          <w:rFonts w:cs="Times New Roman"/>
          <w:sz w:val="20"/>
        </w:rPr>
      </w:pPr>
      <w:r>
        <w:rPr>
          <w:sz w:val="20"/>
        </w:rPr>
        <w:tab/>
        <w:t>UL 1076 - Proprietary Burglar Alarm Units and Systems (Sistemas e unidades de alarme de intrusão de propriedade)</w:t>
      </w:r>
    </w:p>
    <w:p w:rsidR="005778E6" w:rsidRDefault="005778E6" w:rsidP="005778E6">
      <w:pPr>
        <w:pStyle w:val="ARCATSubPara"/>
        <w:numPr>
          <w:ilvl w:val="3"/>
          <w:numId w:val="1"/>
        </w:numPr>
        <w:ind w:left="1728" w:hanging="576"/>
        <w:rPr>
          <w:rFonts w:cs="Times New Roman"/>
          <w:sz w:val="20"/>
        </w:rPr>
      </w:pPr>
      <w:r>
        <w:rPr>
          <w:sz w:val="20"/>
        </w:rPr>
        <w:tab/>
        <w:t>UL 1610 - Central Station Burglar-Alarm Units (Unidades de alarme de intrusão para estações centrais).</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Safety (Equipamentos de tecnologia da informação - Segurança).</w:t>
      </w:r>
    </w:p>
    <w:p w:rsidR="00F47087" w:rsidRDefault="00E019BE" w:rsidP="00F47087">
      <w:pPr>
        <w:pStyle w:val="ARCATSubPara"/>
        <w:numPr>
          <w:ilvl w:val="3"/>
          <w:numId w:val="1"/>
        </w:numPr>
        <w:ind w:left="1728" w:hanging="576"/>
        <w:rPr>
          <w:rFonts w:cs="Times New Roman"/>
          <w:sz w:val="20"/>
        </w:rPr>
      </w:pPr>
      <w:r>
        <w:rPr>
          <w:sz w:val="20"/>
        </w:rPr>
        <w:t xml:space="preserve">     UL 636 – Hold up alarms (Alarmes de assalto à mão armada)</w:t>
      </w:r>
    </w:p>
    <w:p w:rsidR="00F47087" w:rsidRPr="00F47087" w:rsidRDefault="00F47087" w:rsidP="00F47087">
      <w:pPr>
        <w:pStyle w:val="ARCATSubPara"/>
        <w:numPr>
          <w:ilvl w:val="2"/>
          <w:numId w:val="1"/>
        </w:numPr>
        <w:rPr>
          <w:rFonts w:cs="Times New Roman"/>
          <w:sz w:val="20"/>
        </w:rPr>
      </w:pPr>
      <w:r>
        <w:rPr>
          <w:sz w:val="20"/>
        </w:rPr>
        <w:t xml:space="preserve">Canadá </w:t>
      </w:r>
    </w:p>
    <w:p w:rsidR="00F47087" w:rsidRPr="00F47087" w:rsidRDefault="00F47087" w:rsidP="00F47087">
      <w:pPr>
        <w:pStyle w:val="ARCATSubPara"/>
        <w:numPr>
          <w:ilvl w:val="3"/>
          <w:numId w:val="1"/>
        </w:numPr>
        <w:rPr>
          <w:rFonts w:cs="Times New Roman"/>
          <w:sz w:val="20"/>
        </w:rPr>
      </w:pPr>
      <w:r>
        <w:rPr>
          <w:sz w:val="20"/>
        </w:rPr>
        <w:t>CAN/ULC S304 - Signal Receiving Centre and Premise (Local e central de recebimento de sinais)</w:t>
      </w:r>
    </w:p>
    <w:p w:rsidR="00F47087" w:rsidRPr="004A1B3A" w:rsidRDefault="00F47087" w:rsidP="00F47087">
      <w:pPr>
        <w:pStyle w:val="ARCATSubPara"/>
        <w:numPr>
          <w:ilvl w:val="3"/>
          <w:numId w:val="1"/>
        </w:numPr>
        <w:rPr>
          <w:rFonts w:cs="Times New Roman"/>
          <w:sz w:val="20"/>
        </w:rPr>
      </w:pPr>
      <w:r>
        <w:rPr>
          <w:sz w:val="20"/>
        </w:rPr>
        <w:t>CAN/ULC S545 - Residential Fire Warning System Control (Controle de sistemas residenciais de aviso de incêndio)</w:t>
      </w:r>
    </w:p>
    <w:p w:rsidR="00F47087" w:rsidRPr="004A1B3A" w:rsidRDefault="00F47087" w:rsidP="00F47087">
      <w:pPr>
        <w:pStyle w:val="ARCATSubPara"/>
        <w:numPr>
          <w:ilvl w:val="3"/>
          <w:numId w:val="1"/>
        </w:numPr>
        <w:rPr>
          <w:rFonts w:cs="Times New Roman"/>
          <w:sz w:val="20"/>
        </w:rPr>
      </w:pPr>
      <w:r>
        <w:rPr>
          <w:sz w:val="20"/>
        </w:rPr>
        <w:t>ICES-003 – Information Technology Equipment (ITE - Equipamentos de tecnologia da informação)</w:t>
      </w:r>
    </w:p>
    <w:p w:rsidR="00F47087" w:rsidRPr="00F47087" w:rsidRDefault="00F47087" w:rsidP="00F47087">
      <w:pPr>
        <w:pStyle w:val="ARCATSubPara"/>
        <w:numPr>
          <w:ilvl w:val="3"/>
          <w:numId w:val="1"/>
        </w:numPr>
        <w:rPr>
          <w:rFonts w:cs="Times New Roman"/>
          <w:sz w:val="20"/>
        </w:rPr>
      </w:pPr>
      <w:r>
        <w:rPr>
          <w:sz w:val="20"/>
        </w:rPr>
        <w:t>ULC-ORD C1023 - Household Burglar Alarm System Units (Unidades de sistema residencial de alarme de intrusão)</w:t>
      </w:r>
    </w:p>
    <w:p w:rsidR="00F47087" w:rsidRDefault="00F47087" w:rsidP="00F47087">
      <w:pPr>
        <w:pStyle w:val="ARCATSubPara"/>
        <w:numPr>
          <w:ilvl w:val="3"/>
          <w:numId w:val="1"/>
        </w:numPr>
        <w:rPr>
          <w:rFonts w:cs="Times New Roman"/>
          <w:sz w:val="20"/>
        </w:rPr>
      </w:pPr>
      <w:r>
        <w:rPr>
          <w:sz w:val="20"/>
        </w:rPr>
        <w:t>ULC-ORD C1076 - Proprietary Burglar Alarm Units and System (Unidades e sistema de alarme de intrusão de propriedade)</w:t>
      </w:r>
    </w:p>
    <w:p w:rsidR="003A379B" w:rsidRDefault="003A379B" w:rsidP="003A379B">
      <w:pPr>
        <w:pStyle w:val="ARCATSubPara"/>
        <w:numPr>
          <w:ilvl w:val="2"/>
          <w:numId w:val="1"/>
        </w:numPr>
        <w:rPr>
          <w:rFonts w:cs="Times New Roman"/>
          <w:sz w:val="20"/>
        </w:rPr>
      </w:pPr>
      <w:r>
        <w:rPr>
          <w:sz w:val="20"/>
        </w:rPr>
        <w:t>Europa</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NOTA AO ESPECIFICADOR ** Exclua os requisitos de envio que não forem necessários.</w:t>
      </w:r>
    </w:p>
    <w:p w:rsidR="005778E6" w:rsidRDefault="005778E6">
      <w:pPr>
        <w:pStyle w:val="ARCATArticle"/>
        <w:numPr>
          <w:ilvl w:val="1"/>
          <w:numId w:val="1"/>
        </w:numPr>
        <w:spacing w:before="200"/>
        <w:ind w:left="576" w:hanging="576"/>
        <w:rPr>
          <w:rFonts w:cs="Times New Roman"/>
          <w:sz w:val="20"/>
        </w:rPr>
      </w:pPr>
      <w:r>
        <w:rPr>
          <w:sz w:val="20"/>
        </w:rPr>
        <w:tab/>
        <w:t>ENVIOS</w:t>
      </w:r>
    </w:p>
    <w:p w:rsidR="005778E6" w:rsidRDefault="005778E6">
      <w:pPr>
        <w:pStyle w:val="ARCATParagraph"/>
        <w:numPr>
          <w:ilvl w:val="2"/>
          <w:numId w:val="1"/>
        </w:numPr>
        <w:spacing w:before="200"/>
        <w:ind w:left="1152" w:hanging="576"/>
        <w:rPr>
          <w:rFonts w:cs="Times New Roman"/>
          <w:sz w:val="20"/>
        </w:rPr>
      </w:pPr>
      <w:r>
        <w:rPr>
          <w:sz w:val="20"/>
        </w:rPr>
        <w:tab/>
        <w:t>Enviar nos termos da seção 01300.</w:t>
      </w:r>
    </w:p>
    <w:p w:rsidR="005778E6" w:rsidRDefault="005778E6">
      <w:pPr>
        <w:pStyle w:val="ARCATParagraph"/>
        <w:numPr>
          <w:ilvl w:val="2"/>
          <w:numId w:val="1"/>
        </w:numPr>
        <w:spacing w:before="200"/>
        <w:ind w:left="1152" w:hanging="576"/>
        <w:rPr>
          <w:rFonts w:cs="Times New Roman"/>
          <w:sz w:val="20"/>
        </w:rPr>
      </w:pPr>
      <w:r>
        <w:rPr>
          <w:sz w:val="20"/>
        </w:rPr>
        <w:tab/>
        <w:t>Dados do produto: dados do fabricante, manuais do usuário e de instalação para todos os equipamentos e programas de software, inclusive equipamentos de informática e outros equipamentos necessários para um alarme digital completo, incluindo:</w:t>
      </w:r>
    </w:p>
    <w:p w:rsidR="005778E6" w:rsidRDefault="005778E6">
      <w:pPr>
        <w:pStyle w:val="ARCATSubPara"/>
        <w:numPr>
          <w:ilvl w:val="3"/>
          <w:numId w:val="1"/>
        </w:numPr>
        <w:ind w:left="1728" w:hanging="576"/>
        <w:rPr>
          <w:rFonts w:cs="Times New Roman"/>
          <w:sz w:val="20"/>
        </w:rPr>
      </w:pPr>
      <w:r>
        <w:rPr>
          <w:sz w:val="20"/>
        </w:rPr>
        <w:tab/>
        <w:t>Instruções e recomendações de preparação.</w:t>
      </w:r>
    </w:p>
    <w:p w:rsidR="005778E6" w:rsidRDefault="005778E6">
      <w:pPr>
        <w:pStyle w:val="ARCATSubPara"/>
        <w:numPr>
          <w:ilvl w:val="3"/>
          <w:numId w:val="1"/>
        </w:numPr>
        <w:ind w:left="1728" w:hanging="576"/>
        <w:rPr>
          <w:rFonts w:cs="Times New Roman"/>
          <w:sz w:val="20"/>
        </w:rPr>
      </w:pPr>
      <w:r>
        <w:rPr>
          <w:sz w:val="20"/>
        </w:rPr>
        <w:tab/>
        <w:t>Requisitos e recomendações de armazenamento e manuseio.</w:t>
      </w:r>
    </w:p>
    <w:p w:rsidR="005778E6" w:rsidRDefault="005778E6">
      <w:pPr>
        <w:pStyle w:val="ARCATSubPara"/>
        <w:numPr>
          <w:ilvl w:val="3"/>
          <w:numId w:val="1"/>
        </w:numPr>
        <w:ind w:left="1728" w:hanging="576"/>
        <w:rPr>
          <w:rFonts w:cs="Times New Roman"/>
          <w:sz w:val="20"/>
        </w:rPr>
      </w:pPr>
      <w:r>
        <w:rPr>
          <w:sz w:val="20"/>
        </w:rPr>
        <w:tab/>
        <w:t>Métodos de instalação.</w:t>
      </w:r>
    </w:p>
    <w:p w:rsidR="005778E6" w:rsidRDefault="005778E6">
      <w:pPr>
        <w:pStyle w:val="ARCATParagraph"/>
        <w:numPr>
          <w:ilvl w:val="2"/>
          <w:numId w:val="1"/>
        </w:numPr>
        <w:spacing w:before="200"/>
        <w:ind w:left="1152" w:hanging="576"/>
        <w:rPr>
          <w:rFonts w:cs="Times New Roman"/>
          <w:sz w:val="20"/>
        </w:rPr>
      </w:pPr>
      <w:r>
        <w:rPr>
          <w:sz w:val="20"/>
        </w:rPr>
        <w:tab/>
        <w:t>Desenhos de fabricação: os desenhos de fabricação fornecerão detalhes do sistema proposto e do serviço a ser prestado. Incluir desenhos ponto a ponto dos sistemas e os diagramas de fiação de cada dispositivo.</w:t>
      </w:r>
    </w:p>
    <w:p w:rsidR="005778E6" w:rsidRDefault="005778E6">
      <w:pPr>
        <w:pStyle w:val="ARCATSubPara"/>
        <w:numPr>
          <w:ilvl w:val="3"/>
          <w:numId w:val="1"/>
        </w:numPr>
        <w:ind w:left="1728" w:hanging="576"/>
        <w:rPr>
          <w:rFonts w:cs="Times New Roman"/>
          <w:sz w:val="20"/>
        </w:rPr>
      </w:pPr>
      <w:r>
        <w:rPr>
          <w:sz w:val="20"/>
        </w:rPr>
        <w:tab/>
        <w:t>Descrição do sistema e diagramas de fiação detalhados.</w:t>
      </w:r>
    </w:p>
    <w:p w:rsidR="005778E6" w:rsidRDefault="005778E6">
      <w:pPr>
        <w:pStyle w:val="ARCATSubPara"/>
        <w:numPr>
          <w:ilvl w:val="3"/>
          <w:numId w:val="1"/>
        </w:numPr>
        <w:ind w:left="1728" w:hanging="576"/>
        <w:rPr>
          <w:rFonts w:cs="Times New Roman"/>
          <w:sz w:val="20"/>
        </w:rPr>
      </w:pPr>
      <w:r>
        <w:rPr>
          <w:sz w:val="20"/>
        </w:rPr>
        <w:tab/>
        <w:t>Localização dos dispositivos do sistema nas plantas arquitetônicas.</w:t>
      </w:r>
    </w:p>
    <w:p w:rsidR="005778E6" w:rsidRDefault="005778E6">
      <w:pPr>
        <w:pStyle w:val="ARCATSubPara"/>
        <w:numPr>
          <w:ilvl w:val="3"/>
          <w:numId w:val="1"/>
        </w:numPr>
        <w:ind w:left="1728" w:hanging="576"/>
        <w:rPr>
          <w:rFonts w:cs="Times New Roman"/>
          <w:sz w:val="20"/>
        </w:rPr>
      </w:pPr>
      <w:r>
        <w:rPr>
          <w:sz w:val="20"/>
        </w:rPr>
        <w:tab/>
        <w:t>Diagrama esquemático completo do sistema, incluindo informações sobre a fiação para todos os dispositivos.</w:t>
      </w:r>
    </w:p>
    <w:p w:rsidR="005778E6" w:rsidRDefault="005778E6">
      <w:pPr>
        <w:pStyle w:val="ARCATParagraph"/>
        <w:numPr>
          <w:ilvl w:val="2"/>
          <w:numId w:val="1"/>
        </w:numPr>
        <w:spacing w:before="200"/>
        <w:ind w:left="1152" w:hanging="576"/>
        <w:rPr>
          <w:rFonts w:cs="Times New Roman"/>
          <w:sz w:val="20"/>
        </w:rPr>
      </w:pPr>
      <w:r>
        <w:rPr>
          <w:sz w:val="20"/>
        </w:rPr>
        <w:tab/>
        <w:t>Documentação a ser enviada ao Empreiteiro após a conclusão da instalação do sistema:</w:t>
      </w:r>
    </w:p>
    <w:p w:rsidR="005778E6" w:rsidRDefault="005778E6">
      <w:pPr>
        <w:pStyle w:val="ARCATSubPara"/>
        <w:numPr>
          <w:ilvl w:val="3"/>
          <w:numId w:val="1"/>
        </w:numPr>
        <w:ind w:left="1728" w:hanging="576"/>
        <w:rPr>
          <w:rFonts w:cs="Times New Roman"/>
          <w:sz w:val="20"/>
        </w:rPr>
      </w:pPr>
      <w:r>
        <w:rPr>
          <w:sz w:val="20"/>
        </w:rPr>
        <w:tab/>
        <w:t>Desenhos "as-built": após a conclusão da instalação, o Empreiteiro elaborará desenhos do sistema "as-built" (conforme construído). Esses "as-builts" deverão ser desenhos reproduzíveis em Mylar de 76 cm por 107 cm (30 pol. por 42 pol.) de cada planta, indicando as localizações exatas dos dispositivos, as terminações dos painéis, as rotas dos cabos e os números dos fios, conforme rotulado e codificado por cor nas etiquetas dos cabos.</w:t>
      </w:r>
    </w:p>
    <w:p w:rsidR="005778E6" w:rsidRDefault="005778E6">
      <w:pPr>
        <w:pStyle w:val="ARCATSubSub1"/>
        <w:numPr>
          <w:ilvl w:val="4"/>
          <w:numId w:val="1"/>
        </w:numPr>
        <w:ind w:left="2304" w:hanging="576"/>
        <w:rPr>
          <w:rFonts w:cs="Times New Roman"/>
          <w:sz w:val="20"/>
        </w:rPr>
      </w:pPr>
      <w:r>
        <w:rPr>
          <w:sz w:val="20"/>
        </w:rPr>
        <w:tab/>
        <w:t>Além disso, os diagramas finais de fiação ponto a ponto para cada tipo de dispositivo [no formato de 76 cm por 107 cm (30 pol. por 42 pol.)] serão incluídos nos "as-builts."</w:t>
      </w:r>
    </w:p>
    <w:p w:rsidR="005778E6" w:rsidRDefault="005778E6">
      <w:pPr>
        <w:pStyle w:val="ARCATSubSub1"/>
        <w:numPr>
          <w:ilvl w:val="4"/>
          <w:numId w:val="1"/>
        </w:numPr>
        <w:ind w:left="2304" w:hanging="576"/>
        <w:rPr>
          <w:rFonts w:cs="Times New Roman"/>
          <w:sz w:val="20"/>
        </w:rPr>
      </w:pPr>
      <w:r>
        <w:rPr>
          <w:sz w:val="20"/>
        </w:rPr>
        <w:tab/>
        <w:t>Os "as-builts" serão enviados ao Proprietário para aprovação antes da apresentação pré-aceitação do sistema.</w:t>
      </w:r>
    </w:p>
    <w:p w:rsidR="005778E6" w:rsidRDefault="005778E6">
      <w:pPr>
        <w:pStyle w:val="ARCATSubPara"/>
        <w:numPr>
          <w:ilvl w:val="3"/>
          <w:numId w:val="1"/>
        </w:numPr>
        <w:ind w:left="1728" w:hanging="576"/>
        <w:rPr>
          <w:rFonts w:cs="Times New Roman"/>
          <w:sz w:val="20"/>
        </w:rPr>
      </w:pPr>
      <w:r>
        <w:rPr>
          <w:sz w:val="20"/>
        </w:rPr>
        <w:tab/>
        <w:t>Manuais de operação e manutenção: serão fornecidos três conjuntos de manuais explicando a operação e a manutenção do sistema.</w:t>
      </w:r>
    </w:p>
    <w:p w:rsidR="005778E6" w:rsidRDefault="005778E6">
      <w:pPr>
        <w:pStyle w:val="ARCATSubPara"/>
        <w:numPr>
          <w:ilvl w:val="3"/>
          <w:numId w:val="1"/>
        </w:numPr>
        <w:ind w:left="1728" w:hanging="576"/>
        <w:rPr>
          <w:rFonts w:cs="Times New Roman"/>
          <w:sz w:val="20"/>
        </w:rPr>
      </w:pPr>
      <w:r>
        <w:rPr>
          <w:sz w:val="20"/>
        </w:rPr>
        <w:tab/>
        <w:t>Lista de peças.</w:t>
      </w:r>
    </w:p>
    <w:p w:rsidR="005778E6" w:rsidRDefault="005778E6">
      <w:pPr>
        <w:pStyle w:val="ARCATSubPara"/>
        <w:numPr>
          <w:ilvl w:val="3"/>
          <w:numId w:val="1"/>
        </w:numPr>
        <w:ind w:left="1728" w:hanging="576"/>
        <w:rPr>
          <w:rFonts w:cs="Times New Roman"/>
          <w:sz w:val="20"/>
        </w:rPr>
      </w:pPr>
      <w:r>
        <w:rPr>
          <w:sz w:val="20"/>
        </w:rPr>
        <w:tab/>
        <w:t>Manutenção necessária e cronograma de manutenção.</w:t>
      </w:r>
    </w:p>
    <w:p w:rsidR="005778E6" w:rsidRDefault="005778E6">
      <w:pPr>
        <w:pStyle w:val="ARCATnote"/>
        <w:rPr>
          <w:rFonts w:cs="Times New Roman"/>
          <w:color w:val="FF0000"/>
        </w:rPr>
      </w:pPr>
      <w:r>
        <w:rPr>
          <w:color w:val="FF0000"/>
        </w:rPr>
        <w:t>** NOTA AO ESPECIFICADOR ** Se as cores já tiverem sido escolhidas, exclua as amostras para seleção.</w:t>
      </w:r>
    </w:p>
    <w:p w:rsidR="005778E6" w:rsidRDefault="005778E6">
      <w:pPr>
        <w:pStyle w:val="ARCATParagraph"/>
        <w:numPr>
          <w:ilvl w:val="2"/>
          <w:numId w:val="1"/>
        </w:numPr>
        <w:spacing w:before="200"/>
        <w:ind w:left="1152" w:hanging="576"/>
        <w:rPr>
          <w:rFonts w:cs="Times New Roman"/>
          <w:sz w:val="20"/>
        </w:rPr>
      </w:pPr>
      <w:r>
        <w:rPr>
          <w:sz w:val="20"/>
        </w:rPr>
        <w:tab/>
        <w:t>Amostras para seleção: para cada produto acabado especificado, dois conjuntos completos de fichas coloridas representando o leque completo de cores e padrões disponíveis do fabricante.</w:t>
      </w:r>
    </w:p>
    <w:p w:rsidR="005778E6" w:rsidRDefault="005778E6">
      <w:pPr>
        <w:pStyle w:val="ARCATParagraph"/>
        <w:numPr>
          <w:ilvl w:val="2"/>
          <w:numId w:val="1"/>
        </w:numPr>
        <w:spacing w:before="200"/>
        <w:ind w:left="1152" w:hanging="576"/>
        <w:rPr>
          <w:rFonts w:cs="Times New Roman"/>
          <w:sz w:val="20"/>
        </w:rPr>
      </w:pPr>
      <w:r>
        <w:rPr>
          <w:sz w:val="20"/>
        </w:rPr>
        <w:tab/>
        <w:t>Amostras para verificação: para cada produto acabado especificado, duas amostras, tamanho mínimo de 150 mm (6 pol.) e formato quadrado, representando o produto, a cor e os padrões reais.</w:t>
      </w:r>
    </w:p>
    <w:p w:rsidR="005778E6" w:rsidRDefault="005778E6">
      <w:pPr>
        <w:pStyle w:val="ARCATArticle"/>
        <w:numPr>
          <w:ilvl w:val="1"/>
          <w:numId w:val="1"/>
        </w:numPr>
        <w:spacing w:before="200"/>
        <w:ind w:left="576" w:hanging="576"/>
        <w:rPr>
          <w:rFonts w:cs="Times New Roman"/>
          <w:sz w:val="20"/>
        </w:rPr>
      </w:pPr>
      <w:r>
        <w:rPr>
          <w:sz w:val="20"/>
        </w:rPr>
        <w:tab/>
        <w:t>GARANTIA DA QUALIDADE</w:t>
      </w:r>
    </w:p>
    <w:p w:rsidR="005778E6" w:rsidRDefault="005778E6">
      <w:pPr>
        <w:pStyle w:val="ARCATParagraph"/>
        <w:numPr>
          <w:ilvl w:val="2"/>
          <w:numId w:val="1"/>
        </w:numPr>
        <w:spacing w:before="200"/>
        <w:ind w:left="1152" w:hanging="576"/>
        <w:rPr>
          <w:rFonts w:cs="Times New Roman"/>
          <w:sz w:val="20"/>
        </w:rPr>
      </w:pPr>
      <w:r>
        <w:rPr>
          <w:sz w:val="20"/>
        </w:rPr>
        <w:tab/>
        <w:t xml:space="preserve">Qualificação do fabricante: </w:t>
      </w:r>
    </w:p>
    <w:p w:rsidR="005778E6" w:rsidRDefault="005778E6">
      <w:pPr>
        <w:pStyle w:val="ARCATSubPara"/>
        <w:numPr>
          <w:ilvl w:val="3"/>
          <w:numId w:val="1"/>
        </w:numPr>
        <w:ind w:left="1728" w:hanging="576"/>
        <w:rPr>
          <w:rFonts w:cs="Times New Roman"/>
          <w:sz w:val="20"/>
        </w:rPr>
      </w:pPr>
      <w:r>
        <w:rPr>
          <w:sz w:val="20"/>
        </w:rPr>
        <w:tab/>
        <w:t>O sistema será o produto padrão de um fabricante, que, por sua vez, deverá estar atuando no setor, fabricando produtos similares, há pelo menos 5 anos.</w:t>
      </w:r>
    </w:p>
    <w:p w:rsidR="005778E6" w:rsidRDefault="005778E6">
      <w:pPr>
        <w:pStyle w:val="ARCATSubPara"/>
        <w:numPr>
          <w:ilvl w:val="3"/>
          <w:numId w:val="1"/>
        </w:numPr>
        <w:ind w:left="1728" w:hanging="576"/>
        <w:rPr>
          <w:rFonts w:cs="Times New Roman"/>
          <w:sz w:val="20"/>
        </w:rPr>
      </w:pPr>
      <w:r>
        <w:rPr>
          <w:sz w:val="20"/>
        </w:rPr>
        <w:tab/>
        <w:t xml:space="preserve">Sistema de qualidade do fabricante: registrado com o padrão de qualidade ISO 9001:2000. </w:t>
      </w:r>
    </w:p>
    <w:p w:rsidR="005778E6" w:rsidRDefault="005778E6">
      <w:pPr>
        <w:pStyle w:val="ARCATParagraph"/>
        <w:numPr>
          <w:ilvl w:val="2"/>
          <w:numId w:val="1"/>
        </w:numPr>
        <w:spacing w:before="200"/>
        <w:ind w:left="1152" w:hanging="576"/>
        <w:rPr>
          <w:rFonts w:cs="Times New Roman"/>
          <w:sz w:val="20"/>
        </w:rPr>
      </w:pPr>
      <w:r>
        <w:rPr>
          <w:sz w:val="20"/>
        </w:rPr>
        <w:tab/>
        <w:t>Qualificação do instalador:</w:t>
      </w:r>
    </w:p>
    <w:p w:rsidR="005778E6" w:rsidRDefault="005778E6">
      <w:pPr>
        <w:pStyle w:val="ARCATSubPara"/>
        <w:numPr>
          <w:ilvl w:val="3"/>
          <w:numId w:val="1"/>
        </w:numPr>
        <w:ind w:left="1728" w:hanging="576"/>
        <w:rPr>
          <w:rFonts w:cs="Times New Roman"/>
          <w:sz w:val="20"/>
        </w:rPr>
      </w:pPr>
      <w:r>
        <w:rPr>
          <w:sz w:val="20"/>
        </w:rPr>
        <w:tab/>
        <w:t xml:space="preserve">Experiência mínima de cinco anos instalando sistemas e dispositivos de controle de acesso, vigilância e segurança. </w:t>
      </w:r>
    </w:p>
    <w:p w:rsidR="005778E6" w:rsidRDefault="005778E6">
      <w:pPr>
        <w:pStyle w:val="ARCATSubPara"/>
        <w:numPr>
          <w:ilvl w:val="3"/>
          <w:numId w:val="1"/>
        </w:numPr>
        <w:ind w:left="1728" w:hanging="576"/>
        <w:rPr>
          <w:rFonts w:cs="Times New Roman"/>
          <w:sz w:val="20"/>
        </w:rPr>
      </w:pPr>
      <w:r>
        <w:rPr>
          <w:sz w:val="20"/>
        </w:rPr>
        <w:tab/>
        <w:t>Suporte pós-venda: o Empreiteiro deverá ser um revendedor do sistema treinado e autorizado pela fábrica, com certificação para fazer a manutenção/consertos no sistema após a aceitação do sistema.</w:t>
      </w:r>
    </w:p>
    <w:p w:rsidR="005778E6" w:rsidRDefault="005778E6">
      <w:pPr>
        <w:pStyle w:val="ARCATParagraph"/>
        <w:numPr>
          <w:ilvl w:val="2"/>
          <w:numId w:val="1"/>
        </w:numPr>
        <w:spacing w:before="200"/>
        <w:ind w:left="1152" w:hanging="576"/>
        <w:rPr>
          <w:rFonts w:cs="Times New Roman"/>
          <w:sz w:val="20"/>
        </w:rPr>
      </w:pPr>
      <w:r>
        <w:rPr>
          <w:sz w:val="20"/>
        </w:rPr>
        <w:tab/>
        <w:t>Requisitos do sistema:</w:t>
      </w:r>
    </w:p>
    <w:p w:rsidR="005778E6" w:rsidRDefault="005778E6">
      <w:pPr>
        <w:pStyle w:val="ARCATnote"/>
        <w:rPr>
          <w:rFonts w:cs="Times New Roman"/>
          <w:color w:val="FF0000"/>
        </w:rPr>
      </w:pPr>
      <w:r>
        <w:rPr>
          <w:color w:val="FF0000"/>
        </w:rPr>
        <w:t>** NOTA AO ESPECIFICADOR ** Exclua as agências listadas que não forem necessárias.</w:t>
      </w:r>
    </w:p>
    <w:p w:rsidR="005778E6" w:rsidRDefault="005778E6">
      <w:pPr>
        <w:pStyle w:val="ARCATSubPara"/>
        <w:numPr>
          <w:ilvl w:val="3"/>
          <w:numId w:val="1"/>
        </w:numPr>
        <w:ind w:left="1728" w:hanging="576"/>
        <w:rPr>
          <w:rFonts w:cs="Times New Roman"/>
          <w:sz w:val="20"/>
        </w:rPr>
      </w:pPr>
      <w:r>
        <w:rPr>
          <w:sz w:val="20"/>
        </w:rPr>
        <w:tab/>
        <w:t>Todos os equipamentos, sistemas e materiais fornecidos e instalados nos termos desta seção deverão ser instalados de acordo com os padrões aplicáveis das seguintes organizações:</w:t>
      </w:r>
    </w:p>
    <w:p w:rsidR="005778E6" w:rsidRDefault="005778E6">
      <w:pPr>
        <w:pStyle w:val="ARCATSubSub1"/>
        <w:numPr>
          <w:ilvl w:val="4"/>
          <w:numId w:val="1"/>
        </w:numPr>
        <w:ind w:left="2304" w:hanging="576"/>
        <w:rPr>
          <w:rFonts w:cs="Times New Roman"/>
          <w:sz w:val="20"/>
        </w:rPr>
      </w:pPr>
      <w:r>
        <w:rPr>
          <w:sz w:val="20"/>
        </w:rPr>
        <w:tab/>
        <w:t>Códigos nacionais: NEC, NFPA, UBC, BOCA, SBCCI e IBC, conforme for o caso.</w:t>
      </w:r>
    </w:p>
    <w:p w:rsidR="005778E6" w:rsidRDefault="005778E6">
      <w:pPr>
        <w:pStyle w:val="ARCATSubSub1"/>
        <w:numPr>
          <w:ilvl w:val="4"/>
          <w:numId w:val="1"/>
        </w:numPr>
        <w:ind w:left="2304" w:hanging="576"/>
        <w:rPr>
          <w:rFonts w:cs="Times New Roman"/>
          <w:sz w:val="20"/>
        </w:rPr>
      </w:pPr>
      <w:r>
        <w:rPr>
          <w:sz w:val="20"/>
        </w:rPr>
        <w:tab/>
        <w:t>Aprovações e listagens: UL, ULC, FM, ANSI SIA CP-01, CSFM, NYC-CoA, conforme for o caso.</w:t>
      </w:r>
    </w:p>
    <w:p w:rsidR="005778E6" w:rsidRDefault="005778E6">
      <w:pPr>
        <w:pStyle w:val="ARCATSubSub1"/>
        <w:numPr>
          <w:ilvl w:val="4"/>
          <w:numId w:val="1"/>
        </w:numPr>
        <w:ind w:left="2304" w:hanging="576"/>
        <w:rPr>
          <w:rFonts w:cs="Times New Roman"/>
          <w:sz w:val="20"/>
        </w:rPr>
      </w:pPr>
      <w:r>
        <w:rPr>
          <w:sz w:val="20"/>
        </w:rPr>
        <w:tab/>
        <w:t>Autoridades locais competentes (AHJ, na sigla em inglês).</w:t>
      </w:r>
    </w:p>
    <w:p w:rsidR="005778E6" w:rsidRDefault="005778E6">
      <w:pPr>
        <w:pStyle w:val="ARCATnote"/>
        <w:rPr>
          <w:rFonts w:cs="Times New Roman"/>
          <w:color w:val="FF0000"/>
        </w:rPr>
      </w:pPr>
      <w:r>
        <w:rPr>
          <w:color w:val="FF0000"/>
        </w:rPr>
        <w:t>** NOTA AO ESPECIFICADOR ** Inclua uma maquete, se o tamanho e/ou a qualidade do projeto exigirem esse tipo de precaução. A seguir, apresentamos um exemplo de como especificar uma maquete de um projeto grande. Ao decidir a extensão da maquete, considere todos os principais tipos diferentes de trabalho pertinentes ao projeto.</w:t>
      </w:r>
    </w:p>
    <w:p w:rsidR="005778E6" w:rsidRDefault="005778E6">
      <w:pPr>
        <w:pStyle w:val="ARCATParagraph"/>
        <w:numPr>
          <w:ilvl w:val="2"/>
          <w:numId w:val="1"/>
        </w:numPr>
        <w:spacing w:before="200"/>
        <w:ind w:left="1152" w:hanging="576"/>
        <w:rPr>
          <w:rFonts w:cs="Times New Roman"/>
          <w:sz w:val="20"/>
        </w:rPr>
      </w:pPr>
      <w:r>
        <w:rPr>
          <w:sz w:val="20"/>
        </w:rPr>
        <w:tab/>
        <w:t>Maquete: forneça uma maquete para avaliação das técnicas de instalação e acabamento da aplicação.</w:t>
      </w:r>
    </w:p>
    <w:p w:rsidR="005778E6" w:rsidRDefault="005778E6">
      <w:pPr>
        <w:pStyle w:val="ARCATSubPara"/>
        <w:numPr>
          <w:ilvl w:val="3"/>
          <w:numId w:val="1"/>
        </w:numPr>
        <w:ind w:left="1728" w:hanging="576"/>
        <w:rPr>
          <w:rFonts w:cs="Times New Roman"/>
          <w:sz w:val="20"/>
        </w:rPr>
      </w:pPr>
      <w:r>
        <w:rPr>
          <w:sz w:val="20"/>
        </w:rPr>
        <w:tab/>
        <w:t>Termine o sistema nas áreas designadas pelo arquiteto.</w:t>
      </w:r>
    </w:p>
    <w:p w:rsidR="005778E6" w:rsidRDefault="005778E6">
      <w:pPr>
        <w:pStyle w:val="ARCATSubPara"/>
        <w:numPr>
          <w:ilvl w:val="3"/>
          <w:numId w:val="1"/>
        </w:numPr>
        <w:ind w:left="1728" w:hanging="576"/>
        <w:rPr>
          <w:rFonts w:cs="Times New Roman"/>
          <w:sz w:val="20"/>
        </w:rPr>
      </w:pPr>
      <w:r>
        <w:rPr>
          <w:sz w:val="20"/>
        </w:rPr>
        <w:tab/>
        <w:t>Não continue os trabalhos restantes até que o acabamento e a estética sejam aprovados pelo arquiteto.</w:t>
      </w:r>
    </w:p>
    <w:p w:rsidR="005778E6" w:rsidRDefault="005778E6">
      <w:pPr>
        <w:pStyle w:val="ARCATSubPara"/>
        <w:numPr>
          <w:ilvl w:val="3"/>
          <w:numId w:val="1"/>
        </w:numPr>
        <w:ind w:left="1728" w:hanging="576"/>
        <w:rPr>
          <w:rFonts w:cs="Times New Roman"/>
          <w:sz w:val="20"/>
        </w:rPr>
      </w:pPr>
      <w:r>
        <w:rPr>
          <w:sz w:val="20"/>
        </w:rPr>
        <w:tab/>
        <w:t>Refaça as áreas da maquete que forem necessárias para produzir um trabalho aceitável.</w:t>
      </w:r>
    </w:p>
    <w:p w:rsidR="005778E6" w:rsidRDefault="005778E6">
      <w:pPr>
        <w:pStyle w:val="ARCATArticle"/>
        <w:numPr>
          <w:ilvl w:val="1"/>
          <w:numId w:val="1"/>
        </w:numPr>
        <w:spacing w:before="200"/>
        <w:ind w:left="576" w:hanging="576"/>
        <w:rPr>
          <w:rFonts w:cs="Times New Roman"/>
          <w:sz w:val="20"/>
        </w:rPr>
      </w:pPr>
      <w:r>
        <w:rPr>
          <w:sz w:val="20"/>
        </w:rPr>
        <w:tab/>
        <w:t>ENTREGA, ARMAZENAMENTO E MANUSEIO</w:t>
      </w:r>
    </w:p>
    <w:p w:rsidR="005778E6" w:rsidRDefault="005778E6">
      <w:pPr>
        <w:pStyle w:val="ARCATParagraph"/>
        <w:numPr>
          <w:ilvl w:val="2"/>
          <w:numId w:val="1"/>
        </w:numPr>
        <w:spacing w:before="200"/>
        <w:ind w:left="1152" w:hanging="576"/>
        <w:rPr>
          <w:rFonts w:cs="Times New Roman"/>
          <w:sz w:val="20"/>
        </w:rPr>
      </w:pPr>
      <w:r>
        <w:rPr>
          <w:sz w:val="20"/>
        </w:rPr>
        <w:tab/>
        <w:t>Entregue os materiais nas embalagens originais, lacradas e intactas do fabricante, bem como com os rótulos de identificação originais intactos.</w:t>
      </w:r>
    </w:p>
    <w:p w:rsidR="005778E6" w:rsidRDefault="005778E6">
      <w:pPr>
        <w:pStyle w:val="ARCATParagraph"/>
        <w:numPr>
          <w:ilvl w:val="2"/>
          <w:numId w:val="1"/>
        </w:numPr>
        <w:spacing w:before="200"/>
        <w:ind w:left="1152" w:hanging="576"/>
        <w:rPr>
          <w:rFonts w:cs="Times New Roman"/>
          <w:sz w:val="20"/>
        </w:rPr>
      </w:pPr>
      <w:r>
        <w:rPr>
          <w:sz w:val="20"/>
        </w:rPr>
        <w:tab/>
        <w:t>Armazene os produtos na embalagem lacrada do fabricante até que estejam prontos para a instalação.</w:t>
      </w:r>
    </w:p>
    <w:p w:rsidR="005778E6" w:rsidRDefault="005778E6">
      <w:pPr>
        <w:pStyle w:val="ARCATParagraph"/>
        <w:numPr>
          <w:ilvl w:val="2"/>
          <w:numId w:val="1"/>
        </w:numPr>
        <w:spacing w:before="200"/>
        <w:ind w:left="1152" w:hanging="576"/>
        <w:rPr>
          <w:rFonts w:cs="Times New Roman"/>
          <w:sz w:val="20"/>
        </w:rPr>
      </w:pPr>
      <w:r>
        <w:rPr>
          <w:sz w:val="20"/>
        </w:rPr>
        <w:tab/>
        <w:t xml:space="preserve">Proteja os materiais armazenados das condições ambientais e de temperatura, conforme as instruções do fabricante. </w:t>
      </w:r>
    </w:p>
    <w:p w:rsidR="005778E6" w:rsidRDefault="005778E6">
      <w:pPr>
        <w:pStyle w:val="ARCATParagraph"/>
        <w:numPr>
          <w:ilvl w:val="2"/>
          <w:numId w:val="1"/>
        </w:numPr>
        <w:spacing w:before="200"/>
        <w:ind w:left="1152" w:hanging="576"/>
        <w:rPr>
          <w:rFonts w:cs="Times New Roman"/>
          <w:sz w:val="20"/>
        </w:rPr>
      </w:pPr>
      <w:r>
        <w:rPr>
          <w:sz w:val="20"/>
        </w:rPr>
        <w:tab/>
        <w:t>Manuseie e opere os produtos e sistemas conforme as instruções do fabricante.</w:t>
      </w:r>
    </w:p>
    <w:p w:rsidR="005778E6" w:rsidRDefault="005778E6">
      <w:pPr>
        <w:pStyle w:val="ARCATArticle"/>
        <w:numPr>
          <w:ilvl w:val="1"/>
          <w:numId w:val="1"/>
        </w:numPr>
        <w:spacing w:before="200"/>
        <w:ind w:left="576" w:hanging="576"/>
        <w:rPr>
          <w:rFonts w:cs="Times New Roman"/>
          <w:sz w:val="20"/>
        </w:rPr>
      </w:pPr>
      <w:r>
        <w:rPr>
          <w:sz w:val="20"/>
        </w:rPr>
        <w:tab/>
        <w:t>CONDIÇÕES DO PROJETO</w:t>
      </w:r>
    </w:p>
    <w:p w:rsidR="005778E6" w:rsidRDefault="005778E6">
      <w:pPr>
        <w:pStyle w:val="ARCATParagraph"/>
        <w:numPr>
          <w:ilvl w:val="2"/>
          <w:numId w:val="1"/>
        </w:numPr>
        <w:spacing w:before="200"/>
        <w:ind w:left="1152" w:hanging="576"/>
        <w:rPr>
          <w:rFonts w:cs="Times New Roman"/>
          <w:sz w:val="20"/>
        </w:rPr>
      </w:pPr>
      <w:r>
        <w:rPr>
          <w:sz w:val="20"/>
        </w:rPr>
        <w:tab/>
        <w:t>Mantenha as condições ambientais (temperatura, umidade e ventilação) dentro dos limites recomendados pelo fabricante para obter os melhores resultados possíveis. Não instale os produtos sob condições ambientais fora dos limites absolutos do fabricante.</w:t>
      </w:r>
    </w:p>
    <w:p w:rsidR="005778E6" w:rsidRDefault="005778E6">
      <w:pPr>
        <w:pStyle w:val="ARCATArticle"/>
        <w:numPr>
          <w:ilvl w:val="1"/>
          <w:numId w:val="1"/>
        </w:numPr>
        <w:spacing w:before="200"/>
        <w:ind w:left="576" w:hanging="576"/>
        <w:rPr>
          <w:rFonts w:cs="Times New Roman"/>
          <w:sz w:val="20"/>
        </w:rPr>
      </w:pPr>
      <w:r>
        <w:rPr>
          <w:sz w:val="20"/>
        </w:rPr>
        <w:tab/>
        <w:t>GARANTIA</w:t>
      </w:r>
    </w:p>
    <w:p w:rsidR="005778E6" w:rsidRDefault="005778E6">
      <w:pPr>
        <w:pStyle w:val="ARCATnote"/>
        <w:rPr>
          <w:rFonts w:cs="Times New Roman"/>
          <w:color w:val="FF0000"/>
        </w:rPr>
      </w:pPr>
      <w:r>
        <w:rPr>
          <w:color w:val="FF0000"/>
        </w:rPr>
        <w:t>** NOTA AO ESPECIFICADOR ** Consulte a documentação do fabricante relativa às disposições da garantia.</w:t>
      </w:r>
    </w:p>
    <w:p w:rsidR="005778E6" w:rsidRDefault="005778E6">
      <w:pPr>
        <w:pStyle w:val="ARCATParagraph"/>
        <w:numPr>
          <w:ilvl w:val="2"/>
          <w:numId w:val="1"/>
        </w:numPr>
        <w:spacing w:before="200"/>
        <w:ind w:left="1152" w:hanging="576"/>
        <w:rPr>
          <w:rFonts w:cs="Times New Roman"/>
          <w:sz w:val="20"/>
        </w:rPr>
      </w:pPr>
      <w:r>
        <w:rPr>
          <w:sz w:val="20"/>
        </w:rPr>
        <w:tab/>
        <w:t>Todos os componentes, peças e unidades fornecidos pelos fabricantes e instalados pelo Empreiteiro serão garantidos contra defeitos materiais e de fabricação por um período de pelo menos 12 meses (peças e mão de obra) a partir da data de aceitação por parte do Proprietário. Um representante de serviço qualificado e treinado pela fábrica prestará o serviço de garantia.</w:t>
      </w:r>
    </w:p>
    <w:p w:rsidR="005778E6" w:rsidRDefault="005778E6">
      <w:pPr>
        <w:pStyle w:val="ARCATParagraph"/>
        <w:numPr>
          <w:ilvl w:val="2"/>
          <w:numId w:val="1"/>
        </w:numPr>
        <w:spacing w:before="200"/>
        <w:ind w:left="1152" w:hanging="576"/>
        <w:rPr>
          <w:rFonts w:cs="Times New Roman"/>
          <w:sz w:val="20"/>
        </w:rPr>
      </w:pPr>
      <w:r>
        <w:rPr>
          <w:sz w:val="20"/>
        </w:rPr>
        <w:tab/>
        <w:t>Serviço/manutenção:</w:t>
      </w:r>
    </w:p>
    <w:p w:rsidR="005778E6" w:rsidRDefault="005778E6">
      <w:pPr>
        <w:pStyle w:val="ARCATSubPara"/>
        <w:numPr>
          <w:ilvl w:val="3"/>
          <w:numId w:val="1"/>
        </w:numPr>
        <w:ind w:left="1728" w:hanging="576"/>
        <w:rPr>
          <w:rFonts w:cs="Times New Roman"/>
          <w:sz w:val="20"/>
        </w:rPr>
      </w:pPr>
      <w:r>
        <w:rPr>
          <w:sz w:val="20"/>
        </w:rPr>
        <w:tab/>
        <w:t>A manutenção e os consertos do sistema ou de defeitos de fabricação durante o período de garantia serão realizados pelo Empreiteiro gratuitamente (peças e mão de obra).</w:t>
      </w:r>
    </w:p>
    <w:p w:rsidR="005778E6" w:rsidRDefault="005778E6">
      <w:pPr>
        <w:pStyle w:val="ARCATSubPara"/>
        <w:numPr>
          <w:ilvl w:val="3"/>
          <w:numId w:val="1"/>
        </w:numPr>
        <w:ind w:left="1728" w:hanging="576"/>
        <w:rPr>
          <w:rFonts w:cs="Times New Roman"/>
          <w:sz w:val="20"/>
        </w:rPr>
      </w:pPr>
      <w:r>
        <w:rPr>
          <w:sz w:val="20"/>
        </w:rPr>
        <w:tab/>
        <w:t>Os testes periódicos do sistema serão realizados mensal ou trimestralmente, a fim de garantir a integridade do painel de controle, dos sensores e das linhas telefônicas.</w:t>
      </w:r>
    </w:p>
    <w:p w:rsidR="005778E6" w:rsidRDefault="005778E6">
      <w:pPr>
        <w:pStyle w:val="ARCATSubPara"/>
        <w:numPr>
          <w:ilvl w:val="3"/>
          <w:numId w:val="1"/>
        </w:numPr>
        <w:ind w:left="1728" w:hanging="576"/>
        <w:rPr>
          <w:rFonts w:cs="Times New Roman"/>
          <w:sz w:val="20"/>
        </w:rPr>
      </w:pPr>
      <w:r>
        <w:rPr>
          <w:sz w:val="20"/>
        </w:rPr>
        <w:tab/>
        <w:t>O instalador corrigirá qualquer defeito do sistema dentro de seis horas após o recebimento da ligação do Proprietário.</w:t>
      </w:r>
    </w:p>
    <w:p w:rsidR="005778E6" w:rsidRDefault="005778E6">
      <w:pPr>
        <w:pStyle w:val="ARCATSubPara"/>
        <w:numPr>
          <w:ilvl w:val="3"/>
          <w:numId w:val="1"/>
        </w:numPr>
        <w:ind w:left="1728" w:hanging="576"/>
        <w:rPr>
          <w:rFonts w:cs="Times New Roman"/>
          <w:sz w:val="20"/>
        </w:rPr>
      </w:pPr>
      <w:r>
        <w:rPr>
          <w:sz w:val="20"/>
        </w:rPr>
        <w:tab/>
        <w:t>Acordos estendidos de serviço/manutenção serão oferecidos pelo Empreiteiro por até quatro anos após o vencimento da garantia. O acordo poderá ser renovado mensal, trimestral ou anualmente.</w:t>
      </w:r>
    </w:p>
    <w:p w:rsidR="005778E6" w:rsidRDefault="005778E6">
      <w:pPr>
        <w:pStyle w:val="ARCATPart"/>
        <w:numPr>
          <w:ilvl w:val="0"/>
          <w:numId w:val="1"/>
        </w:numPr>
        <w:spacing w:before="200"/>
        <w:ind w:left="576" w:hanging="576"/>
        <w:rPr>
          <w:rFonts w:cs="Times New Roman"/>
          <w:sz w:val="20"/>
        </w:rPr>
      </w:pPr>
      <w:r>
        <w:rPr>
          <w:sz w:val="20"/>
        </w:rPr>
        <w:t xml:space="preserve">  PRODUTOS</w:t>
      </w:r>
    </w:p>
    <w:p w:rsidR="005778E6" w:rsidRDefault="005778E6">
      <w:pPr>
        <w:pStyle w:val="ARCATArticle"/>
        <w:numPr>
          <w:ilvl w:val="1"/>
          <w:numId w:val="1"/>
        </w:numPr>
        <w:spacing w:before="200"/>
        <w:ind w:left="576" w:hanging="576"/>
        <w:rPr>
          <w:rFonts w:cs="Times New Roman"/>
          <w:sz w:val="20"/>
        </w:rPr>
      </w:pPr>
      <w:r>
        <w:rPr>
          <w:sz w:val="20"/>
        </w:rPr>
        <w:tab/>
        <w:t>FABRICANTES</w:t>
      </w:r>
    </w:p>
    <w:p w:rsidR="003A379B" w:rsidRDefault="005778E6">
      <w:pPr>
        <w:pStyle w:val="ARCATParagraph"/>
        <w:numPr>
          <w:ilvl w:val="2"/>
          <w:numId w:val="1"/>
        </w:numPr>
        <w:spacing w:before="200"/>
        <w:ind w:left="1152" w:hanging="576"/>
        <w:rPr>
          <w:rFonts w:cs="Times New Roman"/>
          <w:sz w:val="20"/>
        </w:rPr>
      </w:pPr>
      <w:r>
        <w:rPr>
          <w:sz w:val="20"/>
        </w:rPr>
        <w:tab/>
        <w:t xml:space="preserve">Fabricante aceitável: </w:t>
      </w:r>
    </w:p>
    <w:p w:rsidR="003A379B" w:rsidRDefault="00197527" w:rsidP="003A379B">
      <w:pPr>
        <w:pStyle w:val="ARCATParagraph"/>
        <w:numPr>
          <w:ilvl w:val="3"/>
          <w:numId w:val="1"/>
        </w:numPr>
        <w:spacing w:before="200"/>
        <w:rPr>
          <w:rFonts w:cs="Times New Roman"/>
          <w:sz w:val="20"/>
        </w:rPr>
      </w:pPr>
      <w:r>
        <w:rPr>
          <w:sz w:val="20"/>
        </w:rPr>
        <w:t xml:space="preserve"> América do Norte: Bosch Security Systems, Inc.; 130 Perinton Parkway; Fairport, NY 14450. ASD.  Ligação gratuita: +1 800-289-0096.  Tel.: +1 585-223-4060.  E-mail: </w:t>
      </w:r>
      <w:hyperlink r:id="rId12" w:history="1">
        <w:r>
          <w:rPr>
            <w:color w:val="802020"/>
            <w:sz w:val="20"/>
            <w:u w:val="single"/>
          </w:rPr>
          <w:t>solicitar informações (presales.support@us.bosch.com)</w:t>
        </w:r>
      </w:hyperlink>
      <w:r>
        <w:rPr>
          <w:sz w:val="20"/>
        </w:rPr>
        <w:t xml:space="preserve">.  Site: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Europa: Bosch Security Systems B.V.; Torenallee 49; 5617 BA Eindhoven; Países Baixos; Telefone: + 31 40 2577 284; </w:t>
      </w:r>
      <w:hyperlink r:id="rId14" w:history="1">
        <w:r>
          <w:t>emea.securitysystems@bosch.com</w:t>
        </w:r>
      </w:hyperlink>
      <w:r>
        <w:rPr>
          <w:sz w:val="20"/>
        </w:rPr>
        <w:t xml:space="preserve">;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NOTA AO ESPECIFICADOR ** Exclua um dos dois parágrafos a seguir; coordene com os requisitos da seção Divisão 1 relativa a opções e substituições de produtos.</w:t>
      </w:r>
    </w:p>
    <w:p w:rsidR="005778E6" w:rsidRDefault="005778E6">
      <w:pPr>
        <w:pStyle w:val="ARCATParagraph"/>
        <w:numPr>
          <w:ilvl w:val="2"/>
          <w:numId w:val="1"/>
        </w:numPr>
        <w:spacing w:before="200"/>
        <w:ind w:left="1152" w:hanging="576"/>
        <w:rPr>
          <w:rFonts w:cs="Times New Roman"/>
          <w:sz w:val="20"/>
        </w:rPr>
      </w:pPr>
      <w:r>
        <w:rPr>
          <w:sz w:val="20"/>
        </w:rPr>
        <w:tab/>
        <w:t>Substituições: não permitidas.</w:t>
      </w:r>
    </w:p>
    <w:p w:rsidR="005778E6" w:rsidRDefault="005778E6">
      <w:pPr>
        <w:pStyle w:val="ARCATParagraph"/>
        <w:numPr>
          <w:ilvl w:val="2"/>
          <w:numId w:val="1"/>
        </w:numPr>
        <w:spacing w:before="200"/>
        <w:ind w:left="1152" w:hanging="576"/>
        <w:rPr>
          <w:rFonts w:cs="Times New Roman"/>
          <w:sz w:val="20"/>
        </w:rPr>
      </w:pPr>
      <w:r>
        <w:rPr>
          <w:sz w:val="20"/>
        </w:rPr>
        <w:tab/>
        <w:t>As solicitações de substituição serão consideradas de acordo com as disposições da seção 01600.</w:t>
      </w:r>
    </w:p>
    <w:p w:rsidR="005778E6" w:rsidRDefault="005778E6">
      <w:pPr>
        <w:pStyle w:val="ARCATArticle"/>
        <w:numPr>
          <w:ilvl w:val="1"/>
          <w:numId w:val="1"/>
        </w:numPr>
        <w:spacing w:before="200"/>
        <w:ind w:left="576" w:hanging="576"/>
        <w:rPr>
          <w:rFonts w:cs="Times New Roman"/>
          <w:sz w:val="20"/>
        </w:rPr>
      </w:pPr>
      <w:r>
        <w:rPr>
          <w:sz w:val="20"/>
        </w:rPr>
        <w:tab/>
        <w:t>DESCRIÇÃO GERAL</w:t>
      </w:r>
    </w:p>
    <w:p w:rsidR="005778E6" w:rsidRDefault="005778E6">
      <w:pPr>
        <w:pStyle w:val="ARCATParagraph"/>
        <w:numPr>
          <w:ilvl w:val="2"/>
          <w:numId w:val="1"/>
        </w:numPr>
        <w:spacing w:before="200"/>
        <w:ind w:left="1152" w:hanging="576"/>
        <w:rPr>
          <w:rFonts w:cs="Times New Roman"/>
          <w:sz w:val="20"/>
        </w:rPr>
      </w:pPr>
      <w:r>
        <w:rPr>
          <w:sz w:val="20"/>
        </w:rPr>
        <w:tab/>
        <w:t xml:space="preserve">Painel de controle e recursos: </w:t>
      </w:r>
    </w:p>
    <w:p w:rsidR="005778E6" w:rsidRDefault="005778E6" w:rsidP="005778E6">
      <w:pPr>
        <w:pStyle w:val="ARCATnote"/>
        <w:rPr>
          <w:rFonts w:cs="Times New Roman"/>
          <w:color w:val="FF0000"/>
        </w:rPr>
      </w:pPr>
      <w:r>
        <w:rPr>
          <w:color w:val="FF0000"/>
        </w:rPr>
        <w:t xml:space="preserve">** NOTA AO ESPECIFICADOR ** Selecione o painel de controle em questão. Exclua os outros. </w:t>
      </w:r>
    </w:p>
    <w:p w:rsidR="005778E6" w:rsidRDefault="005778E6" w:rsidP="005778E6">
      <w:pPr>
        <w:pStyle w:val="ARCATSubPara"/>
        <w:numPr>
          <w:ilvl w:val="3"/>
          <w:numId w:val="1"/>
        </w:numPr>
        <w:ind w:left="1728" w:hanging="576"/>
      </w:pPr>
      <w:r>
        <w:rPr>
          <w:sz w:val="20"/>
        </w:rPr>
        <w:tab/>
        <w:t>O painel de controle do DACS deverá ser o modelo B9512G da Bosch Security Systems, Inc., consistindo em um sistema de controle de incêndio e intrusão residencial totalmente integrado.  O painel de controle deverá suportar o seguinte:</w:t>
      </w:r>
    </w:p>
    <w:p w:rsidR="005778E6" w:rsidRDefault="005778E6" w:rsidP="00894760">
      <w:pPr>
        <w:pStyle w:val="ARCATSubSub1"/>
        <w:numPr>
          <w:ilvl w:val="4"/>
          <w:numId w:val="1"/>
        </w:numPr>
        <w:ind w:left="2250" w:hanging="576"/>
        <w:rPr>
          <w:rFonts w:cs="Times New Roman"/>
          <w:sz w:val="20"/>
        </w:rPr>
      </w:pPr>
      <w:r>
        <w:rPr>
          <w:sz w:val="20"/>
        </w:rPr>
        <w:tab/>
        <w:t>O sistema DACS poderá ser utilizado como um sistema combinado de intrusão e incêndio comercial por código.  As funções totalmente integradas de intrusão e incêndio permitem que os usuários tenham uma interface com 1 sistema em vez de 2.</w:t>
      </w:r>
    </w:p>
    <w:p w:rsidR="005778E6" w:rsidRDefault="005778E6" w:rsidP="00894760">
      <w:pPr>
        <w:pStyle w:val="ARCATSubSub1"/>
        <w:numPr>
          <w:ilvl w:val="4"/>
          <w:numId w:val="1"/>
        </w:numPr>
        <w:ind w:left="2250" w:hanging="576"/>
        <w:rPr>
          <w:rFonts w:cs="Times New Roman"/>
          <w:sz w:val="20"/>
        </w:rPr>
      </w:pPr>
      <w:r>
        <w:rPr>
          <w:sz w:val="20"/>
        </w:rPr>
        <w:tab/>
        <w:t>Módulo de linha telefônica opcional, programável, para sinalização e supervisão.</w:t>
      </w:r>
    </w:p>
    <w:p w:rsidR="005778E6" w:rsidRDefault="005778E6" w:rsidP="00894760">
      <w:pPr>
        <w:pStyle w:val="ARCATSubSub1"/>
        <w:numPr>
          <w:ilvl w:val="4"/>
          <w:numId w:val="1"/>
        </w:numPr>
        <w:ind w:left="2250" w:hanging="576"/>
        <w:rPr>
          <w:rFonts w:cs="Times New Roman"/>
          <w:sz w:val="20"/>
        </w:rPr>
      </w:pPr>
      <w:r>
        <w:rPr>
          <w:sz w:val="20"/>
        </w:rPr>
        <w:tab/>
        <w:t>A comunicação integrada baseada no Conettix IP fornece transporte e controle de alarmes seguros e de alta velocidade.</w:t>
      </w:r>
    </w:p>
    <w:p w:rsidR="005778E6" w:rsidRDefault="005778E6" w:rsidP="00894760">
      <w:pPr>
        <w:pStyle w:val="ARCATSubSub1"/>
        <w:numPr>
          <w:ilvl w:val="4"/>
          <w:numId w:val="1"/>
        </w:numPr>
        <w:ind w:left="2250" w:hanging="576"/>
        <w:rPr>
          <w:rFonts w:cs="Times New Roman"/>
          <w:sz w:val="20"/>
        </w:rPr>
      </w:pPr>
      <w:r>
        <w:rPr>
          <w:sz w:val="20"/>
        </w:rPr>
        <w:tab/>
        <w:t>32 áreas programáveis com particionamento de perímetros e áreas internas.</w:t>
      </w:r>
    </w:p>
    <w:p w:rsidR="005778E6" w:rsidRDefault="005778E6" w:rsidP="00894760">
      <w:pPr>
        <w:pStyle w:val="ARCATSubSub1"/>
        <w:numPr>
          <w:ilvl w:val="4"/>
          <w:numId w:val="1"/>
        </w:numPr>
        <w:ind w:left="2250" w:hanging="576"/>
        <w:rPr>
          <w:rFonts w:cs="Times New Roman"/>
          <w:sz w:val="20"/>
        </w:rPr>
      </w:pPr>
      <w:r>
        <w:rPr>
          <w:sz w:val="20"/>
        </w:rPr>
        <w:tab/>
        <w:t>8 pontos integrados e com fio, podendo ser expandidos até um total de 599, utilizando-se uma combinação de pontos com e sem fio.</w:t>
      </w:r>
    </w:p>
    <w:p w:rsidR="005778E6" w:rsidRDefault="005778E6" w:rsidP="00894760">
      <w:pPr>
        <w:pStyle w:val="ARCATSubSub1"/>
        <w:numPr>
          <w:ilvl w:val="4"/>
          <w:numId w:val="1"/>
        </w:numPr>
        <w:ind w:left="2250" w:hanging="576"/>
        <w:rPr>
          <w:rFonts w:cs="Times New Roman"/>
          <w:sz w:val="20"/>
        </w:rPr>
      </w:pPr>
      <w:r>
        <w:rPr>
          <w:sz w:val="20"/>
        </w:rPr>
        <w:tab/>
        <w:t>Compatibilidade com tela gráfica em cores sensível ao toque, toque capacitivo alfanumérico de 2 linhas, LCD estilo ATM ou teclados de alarme estilo LCD de 2 linhas.</w:t>
      </w:r>
    </w:p>
    <w:p w:rsidR="005778E6" w:rsidRDefault="005778E6" w:rsidP="00894760">
      <w:pPr>
        <w:pStyle w:val="ARCATSubSub1"/>
        <w:numPr>
          <w:ilvl w:val="4"/>
          <w:numId w:val="1"/>
        </w:numPr>
        <w:ind w:left="2250" w:hanging="576"/>
        <w:rPr>
          <w:rFonts w:cs="Times New Roman"/>
          <w:sz w:val="20"/>
        </w:rPr>
      </w:pPr>
      <w:r>
        <w:rPr>
          <w:sz w:val="20"/>
        </w:rPr>
        <w:tab/>
        <w:t>Funções de programação teste e diagnóstico locais e remotos por meio de um computador que tenha o Software de Programação Remota (RPS) instalado.</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O sistema incluirá uma porta USB integrada para programação local e diagnóstico, por meio de um computador que tenha o Software de Programação Remota (RPS) instalado e um cabo de USB2.0 macho para USB2.0 macho, sem a necessidade de outro módulo de hardware.</w:t>
      </w:r>
    </w:p>
    <w:p w:rsidR="00BD66D0" w:rsidRDefault="00CE6E4D" w:rsidP="00894760">
      <w:pPr>
        <w:pStyle w:val="ARCATSubSub1"/>
        <w:numPr>
          <w:ilvl w:val="4"/>
          <w:numId w:val="1"/>
        </w:numPr>
        <w:ind w:left="2250" w:hanging="576"/>
        <w:rPr>
          <w:rFonts w:cs="Times New Roman"/>
          <w:sz w:val="20"/>
        </w:rPr>
      </w:pPr>
      <w:r>
        <w:rPr>
          <w:sz w:val="20"/>
        </w:rPr>
        <w:tab/>
        <w:t>O sistema suportará o uso de um dispositivo com iOS da Apple e/ou um dispositivo com Android para controle. As funções deverão incluir arme, desarme e controle de saídas e da porta de acesso, bem como visualização das câmeras IP conectadas. Este aplicativo será conectado diretamente ao DACS pela Internet, Wi-Fi ou rede celular, não sendo necessário um servidor externo do centro de operações de rede (NOC, na sigla em inglês).</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O DACS permitirá a integração com até 16 câmeras de vídeo IP da Bosch por meio da conexão Ethernet integrada, permitindo que as câmeras ajam como entradas e saídas.</w:t>
      </w:r>
    </w:p>
    <w:p w:rsidR="00ED7968" w:rsidRDefault="00066B8D" w:rsidP="00894760">
      <w:pPr>
        <w:pStyle w:val="ARCATSubSub1"/>
        <w:numPr>
          <w:ilvl w:val="4"/>
          <w:numId w:val="1"/>
        </w:numPr>
        <w:ind w:left="2250" w:hanging="576"/>
        <w:rPr>
          <w:rFonts w:cs="Times New Roman"/>
          <w:sz w:val="20"/>
        </w:rPr>
      </w:pPr>
      <w:r>
        <w:rPr>
          <w:sz w:val="20"/>
        </w:rPr>
        <w:tab/>
        <w:t>O DACS suportará integração com o Bosch Video Management System (BVMS - Sistema de gerenciamento de vídeo da Bosch) por meio do adaptador de Ethernet integrado.</w:t>
      </w:r>
    </w:p>
    <w:p w:rsidR="00894760" w:rsidRDefault="00066B8D" w:rsidP="00894760">
      <w:pPr>
        <w:pStyle w:val="ARCATSubSub1"/>
        <w:numPr>
          <w:ilvl w:val="4"/>
          <w:numId w:val="1"/>
        </w:numPr>
        <w:ind w:left="2250" w:hanging="576"/>
        <w:rPr>
          <w:rFonts w:cs="Times New Roman"/>
          <w:sz w:val="20"/>
        </w:rPr>
      </w:pPr>
      <w:r>
        <w:rPr>
          <w:sz w:val="20"/>
        </w:rPr>
        <w:tab/>
        <w:t>O DACS suportará até trinta e duas (32) funções personalizadas, permitindo que o instalador combine até 6 funções no mesmo comando. Essas funções personalizadas serão operadas por comandos do teclado, ativação de pontos, botão de chaveiro ou programação.</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O DACS suportará até 32 atalhos de teclado, permitindo que o instalador defina que comandos estarão disponíveis em cada teclado.</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O sistema oferecerá suporte em vários idiomas, que poderão ser atribuídos por teclado. O sistema oferecerá suporte em vários idiomas, que poderão ser atribuídos por teclado. Os idiomas compatíveis deverão incluir </w:t>
      </w:r>
      <w:bookmarkStart w:id="0" w:name="_GoBack"/>
      <w:r>
        <w:rPr>
          <w:sz w:val="20"/>
        </w:rPr>
        <w:t>inglês</w:t>
      </w:r>
      <w:bookmarkEnd w:id="0"/>
      <w:r>
        <w:rPr>
          <w:sz w:val="20"/>
        </w:rPr>
        <w:t>, espanhol da América Latina, português, francês canadense, húngaro, grego, italiano, polonês, alemão, holandês, sueco e/ou chinês.</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O DACS suportará atualizações do firmware dos sistemas para o painel de controle e os periféricos, permitindo atualizações futuras.</w:t>
      </w:r>
    </w:p>
    <w:p w:rsidR="005778E6" w:rsidRDefault="005778E6" w:rsidP="00894760">
      <w:pPr>
        <w:pStyle w:val="ARCATSubSub1"/>
        <w:numPr>
          <w:ilvl w:val="4"/>
          <w:numId w:val="1"/>
        </w:numPr>
        <w:ind w:left="2250" w:hanging="576"/>
        <w:rPr>
          <w:rFonts w:cs="Times New Roman"/>
          <w:sz w:val="20"/>
        </w:rPr>
      </w:pPr>
      <w:r>
        <w:rPr>
          <w:sz w:val="20"/>
        </w:rPr>
        <w:tab/>
        <w:t xml:space="preserve">Funções integradas de relógio em tempo real, calendário, cronômetro para testes e possibilidade de programação para controle de relés e execução automática de funções do sistema com base em horários/eventos. </w:t>
      </w:r>
    </w:p>
    <w:p w:rsidR="005778E6" w:rsidRDefault="005778E6" w:rsidP="005778E6">
      <w:pPr>
        <w:pStyle w:val="ARCATSubSub1"/>
        <w:numPr>
          <w:ilvl w:val="4"/>
          <w:numId w:val="1"/>
        </w:numPr>
        <w:ind w:left="2304" w:hanging="576"/>
        <w:rPr>
          <w:rFonts w:cs="Times New Roman"/>
          <w:sz w:val="20"/>
        </w:rPr>
      </w:pPr>
      <w:r>
        <w:rPr>
          <w:sz w:val="20"/>
        </w:rPr>
        <w:tab/>
        <w:t>Fornecimento de 1,4 A de alimentação para o modo de espera e 2,0 A para os alarmes, ambos com tensão nominal de 12 VCC.</w:t>
      </w:r>
    </w:p>
    <w:p w:rsidR="005778E6" w:rsidRDefault="005778E6" w:rsidP="005778E6">
      <w:pPr>
        <w:pStyle w:val="ARCATSubSub1"/>
        <w:numPr>
          <w:ilvl w:val="4"/>
          <w:numId w:val="1"/>
        </w:numPr>
        <w:ind w:left="2304" w:hanging="576"/>
        <w:rPr>
          <w:rFonts w:cs="Times New Roman"/>
          <w:sz w:val="20"/>
        </w:rPr>
      </w:pPr>
      <w:r>
        <w:rPr>
          <w:sz w:val="20"/>
        </w:rPr>
        <w:tab/>
        <w:t>3 saídas de relé configuráveis do tipo "C" de contato molhado ou seco, podendo ser expandidas para até 472 outras saídas de relé de contato seco.</w:t>
      </w:r>
    </w:p>
    <w:p w:rsidR="005778E6" w:rsidRDefault="005778E6" w:rsidP="005778E6">
      <w:pPr>
        <w:pStyle w:val="ARCATSubSub1"/>
        <w:numPr>
          <w:ilvl w:val="4"/>
          <w:numId w:val="1"/>
        </w:numPr>
        <w:ind w:left="2304" w:hanging="576"/>
        <w:rPr>
          <w:rFonts w:cs="Times New Roman"/>
          <w:sz w:val="20"/>
        </w:rPr>
      </w:pPr>
      <w:r>
        <w:rPr>
          <w:sz w:val="20"/>
        </w:rPr>
        <w:tab/>
        <w:t xml:space="preserve">Carregador de baterias integrado com proteção de conexão reversa, supervisão de baterias e proteção contra descargas profundas das baterias. </w:t>
      </w:r>
    </w:p>
    <w:p w:rsidR="005778E6" w:rsidRDefault="005778E6" w:rsidP="005778E6">
      <w:pPr>
        <w:pStyle w:val="ARCATSubSub1"/>
        <w:numPr>
          <w:ilvl w:val="4"/>
          <w:numId w:val="1"/>
        </w:numPr>
        <w:ind w:left="2304" w:hanging="576"/>
        <w:rPr>
          <w:rFonts w:cs="Times New Roman"/>
          <w:sz w:val="20"/>
        </w:rPr>
      </w:pPr>
      <w:r>
        <w:rPr>
          <w:sz w:val="20"/>
        </w:rPr>
        <w:tab/>
        <w:t>Supervisão de dispositivos periféricos e interface(s) de comunicação.</w:t>
      </w:r>
    </w:p>
    <w:p w:rsidR="005778E6" w:rsidRDefault="005778E6" w:rsidP="005778E6">
      <w:pPr>
        <w:pStyle w:val="ARCATnote"/>
        <w:rPr>
          <w:rFonts w:cs="Times New Roman"/>
          <w:color w:val="FF0000"/>
        </w:rPr>
      </w:pPr>
      <w:r>
        <w:tab/>
      </w:r>
      <w:r>
        <w:rPr>
          <w:color w:val="FF0000"/>
        </w:rPr>
        <w:t xml:space="preserve">** NOTA AO ESPECIFICADOR ** Os pontos de expansão são opcionais.  Exclua o que não for necessário. </w:t>
      </w:r>
    </w:p>
    <w:p w:rsidR="005778E6" w:rsidRDefault="005778E6">
      <w:pPr>
        <w:pStyle w:val="ARCATParagraph"/>
        <w:numPr>
          <w:ilvl w:val="2"/>
          <w:numId w:val="1"/>
        </w:numPr>
        <w:spacing w:before="200"/>
        <w:ind w:left="1152" w:hanging="576"/>
        <w:rPr>
          <w:rFonts w:cs="Times New Roman"/>
          <w:sz w:val="20"/>
        </w:rPr>
      </w:pPr>
      <w:r>
        <w:rPr>
          <w:sz w:val="20"/>
        </w:rPr>
        <w:tab/>
        <w:t xml:space="preserve">Funcionalidade e expansão dos pontos: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Cada ponto do sistema será programável para fornecer o seguinte tipo de resposta no sistema: </w:t>
      </w:r>
    </w:p>
    <w:p w:rsidR="005778E6" w:rsidRDefault="005778E6" w:rsidP="005778E6">
      <w:pPr>
        <w:pStyle w:val="ARCATSubSub1"/>
        <w:numPr>
          <w:ilvl w:val="4"/>
          <w:numId w:val="1"/>
        </w:numPr>
        <w:ind w:left="2304" w:hanging="576"/>
        <w:rPr>
          <w:rFonts w:cs="Times New Roman"/>
          <w:sz w:val="20"/>
        </w:rPr>
      </w:pPr>
      <w:r>
        <w:rPr>
          <w:sz w:val="20"/>
        </w:rPr>
        <w:tab/>
        <w:t>Sempre ligado (resposta 24 horas).</w:t>
      </w:r>
    </w:p>
    <w:p w:rsidR="005778E6" w:rsidRDefault="005778E6" w:rsidP="005778E6">
      <w:pPr>
        <w:pStyle w:val="ARCATSubSub1"/>
        <w:numPr>
          <w:ilvl w:val="4"/>
          <w:numId w:val="1"/>
        </w:numPr>
        <w:ind w:left="2304" w:hanging="576"/>
        <w:rPr>
          <w:rFonts w:cs="Times New Roman"/>
          <w:sz w:val="20"/>
        </w:rPr>
      </w:pPr>
      <w:r>
        <w:rPr>
          <w:sz w:val="20"/>
        </w:rPr>
        <w:tab/>
        <w:t>Ligado quando o sistema estiver totalmente ativado (Armar principal).</w:t>
      </w:r>
    </w:p>
    <w:p w:rsidR="005778E6" w:rsidRDefault="005778E6" w:rsidP="005778E6">
      <w:pPr>
        <w:pStyle w:val="ARCATSubSub1"/>
        <w:numPr>
          <w:ilvl w:val="4"/>
          <w:numId w:val="1"/>
        </w:numPr>
        <w:ind w:left="2304" w:hanging="576"/>
        <w:rPr>
          <w:rFonts w:cs="Times New Roman"/>
          <w:sz w:val="20"/>
        </w:rPr>
      </w:pPr>
      <w:r>
        <w:rPr>
          <w:sz w:val="20"/>
        </w:rPr>
        <w:tab/>
        <w:t>Ligado somente quando o sistema estiver parcialmente ativado (Armar perímetro).</w:t>
      </w:r>
    </w:p>
    <w:p w:rsidR="005778E6" w:rsidRDefault="005778E6" w:rsidP="005778E6">
      <w:pPr>
        <w:pStyle w:val="ARCATSubSub1"/>
        <w:numPr>
          <w:ilvl w:val="4"/>
          <w:numId w:val="1"/>
        </w:numPr>
        <w:ind w:left="2304" w:hanging="576"/>
        <w:rPr>
          <w:rFonts w:cs="Times New Roman"/>
          <w:sz w:val="20"/>
        </w:rPr>
      </w:pPr>
      <w:r>
        <w:rPr>
          <w:sz w:val="20"/>
        </w:rPr>
        <w:tab/>
        <w:t>Exibe/não exibe no ACC quando o ponto está ativado.</w:t>
      </w:r>
    </w:p>
    <w:p w:rsidR="005778E6" w:rsidRDefault="005778E6" w:rsidP="005778E6">
      <w:pPr>
        <w:pStyle w:val="ARCATSubSub1"/>
        <w:numPr>
          <w:ilvl w:val="4"/>
          <w:numId w:val="1"/>
        </w:numPr>
        <w:ind w:left="2304" w:hanging="576"/>
        <w:rPr>
          <w:rFonts w:cs="Times New Roman"/>
          <w:sz w:val="20"/>
        </w:rPr>
      </w:pPr>
      <w:r>
        <w:rPr>
          <w:sz w:val="20"/>
        </w:rPr>
        <w:tab/>
        <w:t>Emite/não emite o tom de aviso de entrada.</w:t>
      </w:r>
    </w:p>
    <w:p w:rsidR="005778E6" w:rsidRDefault="005778E6" w:rsidP="005778E6">
      <w:pPr>
        <w:pStyle w:val="ARCATSubSub1"/>
        <w:numPr>
          <w:ilvl w:val="4"/>
          <w:numId w:val="1"/>
        </w:numPr>
        <w:ind w:left="2304" w:hanging="576"/>
        <w:rPr>
          <w:rFonts w:cs="Times New Roman"/>
          <w:sz w:val="20"/>
        </w:rPr>
      </w:pPr>
      <w:r>
        <w:rPr>
          <w:sz w:val="20"/>
        </w:rPr>
        <w:tab/>
        <w:t>Emite/não emite a indicação de alarme sonoro.</w:t>
      </w:r>
    </w:p>
    <w:p w:rsidR="005778E6" w:rsidRDefault="005778E6" w:rsidP="005778E6">
      <w:pPr>
        <w:pStyle w:val="ARCATSubSub1"/>
        <w:numPr>
          <w:ilvl w:val="4"/>
          <w:numId w:val="1"/>
        </w:numPr>
        <w:ind w:left="2304" w:hanging="576"/>
        <w:rPr>
          <w:rFonts w:cs="Times New Roman"/>
          <w:sz w:val="20"/>
        </w:rPr>
      </w:pPr>
      <w:r>
        <w:rPr>
          <w:sz w:val="20"/>
        </w:rPr>
        <w:tab/>
        <w:t>O ponto é desabilitável/não desabilitável.</w:t>
      </w:r>
    </w:p>
    <w:p w:rsidR="005778E6" w:rsidRDefault="005778E6" w:rsidP="005778E6">
      <w:pPr>
        <w:pStyle w:val="ARCATSubSub1"/>
        <w:numPr>
          <w:ilvl w:val="4"/>
          <w:numId w:val="1"/>
        </w:numPr>
        <w:ind w:left="2304" w:hanging="576"/>
        <w:rPr>
          <w:rFonts w:cs="Times New Roman"/>
          <w:sz w:val="20"/>
        </w:rPr>
      </w:pPr>
      <w:r>
        <w:rPr>
          <w:sz w:val="20"/>
        </w:rPr>
        <w:tab/>
        <w:t>Verificação do alarme com tempo de verificação programável.</w:t>
      </w:r>
    </w:p>
    <w:p w:rsidR="008B1FAA" w:rsidRDefault="005778E6" w:rsidP="005778E6">
      <w:pPr>
        <w:pStyle w:val="ARCATSubSub1"/>
        <w:numPr>
          <w:ilvl w:val="4"/>
          <w:numId w:val="1"/>
        </w:numPr>
        <w:ind w:left="2304" w:hanging="576"/>
        <w:rPr>
          <w:rFonts w:cs="Times New Roman"/>
          <w:sz w:val="20"/>
        </w:rPr>
      </w:pPr>
      <w:r>
        <w:rPr>
          <w:sz w:val="20"/>
        </w:rPr>
        <w:tab/>
        <w:t>Ponto de alarme de incêndio.</w:t>
      </w:r>
    </w:p>
    <w:p w:rsidR="005778E6" w:rsidRDefault="00066B8D" w:rsidP="005778E6">
      <w:pPr>
        <w:pStyle w:val="ARCATSubSub1"/>
        <w:numPr>
          <w:ilvl w:val="4"/>
          <w:numId w:val="1"/>
        </w:numPr>
        <w:ind w:left="2304" w:hanging="576"/>
        <w:rPr>
          <w:rFonts w:cs="Times New Roman"/>
          <w:sz w:val="20"/>
        </w:rPr>
      </w:pPr>
      <w:r>
        <w:rPr>
          <w:sz w:val="20"/>
        </w:rPr>
        <w:tab/>
        <w:t>Ativação de relés pelo ponto.</w:t>
      </w:r>
    </w:p>
    <w:p w:rsidR="005778E6" w:rsidRDefault="005778E6" w:rsidP="005778E6">
      <w:pPr>
        <w:pStyle w:val="ARCATSubSub1"/>
        <w:numPr>
          <w:ilvl w:val="4"/>
          <w:numId w:val="1"/>
        </w:numPr>
        <w:ind w:left="2304" w:hanging="576"/>
        <w:rPr>
          <w:rFonts w:cs="Times New Roman"/>
          <w:sz w:val="20"/>
        </w:rPr>
      </w:pPr>
      <w:r>
        <w:rPr>
          <w:sz w:val="20"/>
        </w:rPr>
        <w:tab/>
        <w:t>Permite/não permite a função de "ponto de observação".</w:t>
      </w:r>
    </w:p>
    <w:p w:rsidR="005778E6" w:rsidRDefault="005778E6" w:rsidP="005778E6">
      <w:pPr>
        <w:pStyle w:val="ARCATSubSub1"/>
        <w:numPr>
          <w:ilvl w:val="4"/>
          <w:numId w:val="1"/>
        </w:numPr>
        <w:ind w:left="2304" w:hanging="576"/>
        <w:rPr>
          <w:rFonts w:cs="Times New Roman"/>
          <w:sz w:val="20"/>
        </w:rPr>
      </w:pPr>
      <w:r>
        <w:rPr>
          <w:sz w:val="20"/>
        </w:rPr>
        <w:tab/>
        <w:t>Permite desabilitar osciladores.</w:t>
      </w:r>
    </w:p>
    <w:p w:rsidR="005778E6" w:rsidRDefault="005778E6" w:rsidP="005778E6">
      <w:pPr>
        <w:pStyle w:val="ARCATSubSub1"/>
        <w:numPr>
          <w:ilvl w:val="4"/>
          <w:numId w:val="1"/>
        </w:numPr>
        <w:ind w:left="2304" w:hanging="576"/>
        <w:rPr>
          <w:rFonts w:cs="Times New Roman"/>
          <w:sz w:val="20"/>
        </w:rPr>
      </w:pPr>
      <w:r>
        <w:rPr>
          <w:sz w:val="20"/>
        </w:rPr>
        <w:tab/>
        <w:t>Adia o relatório de desabilitação.</w:t>
      </w:r>
    </w:p>
    <w:p w:rsidR="005778E6" w:rsidRDefault="005778E6" w:rsidP="005778E6">
      <w:pPr>
        <w:pStyle w:val="ARCATSubSub1"/>
        <w:numPr>
          <w:ilvl w:val="4"/>
          <w:numId w:val="1"/>
        </w:numPr>
        <w:ind w:left="2304" w:hanging="576"/>
        <w:rPr>
          <w:rFonts w:cs="Times New Roman"/>
          <w:sz w:val="20"/>
        </w:rPr>
      </w:pPr>
      <w:r>
        <w:rPr>
          <w:sz w:val="20"/>
        </w:rPr>
        <w:tab/>
        <w:t>Pode retornar ao sistema após ser armado forçadamente e, em seguida, restaurado.</w:t>
      </w:r>
    </w:p>
    <w:p w:rsidR="005778E6" w:rsidRDefault="005778E6" w:rsidP="005778E6">
      <w:pPr>
        <w:pStyle w:val="ARCATSubSub1"/>
        <w:numPr>
          <w:ilvl w:val="4"/>
          <w:numId w:val="1"/>
        </w:numPr>
        <w:ind w:left="2304" w:hanging="576"/>
        <w:rPr>
          <w:rFonts w:cs="Times New Roman"/>
          <w:sz w:val="20"/>
        </w:rPr>
      </w:pPr>
      <w:r>
        <w:rPr>
          <w:sz w:val="20"/>
        </w:rPr>
        <w:tab/>
        <w:t xml:space="preserve">Pode retornar ao sistema após ser desabilitado forçadamente e, em seguida, restaurado. </w:t>
      </w:r>
    </w:p>
    <w:p w:rsidR="002E139C" w:rsidRDefault="00894760" w:rsidP="002E139C">
      <w:pPr>
        <w:pStyle w:val="ARCATSubSub1"/>
        <w:numPr>
          <w:ilvl w:val="4"/>
          <w:numId w:val="1"/>
        </w:numPr>
        <w:rPr>
          <w:rFonts w:cs="Times New Roman"/>
          <w:sz w:val="20"/>
        </w:rPr>
      </w:pPr>
      <w:r>
        <w:rPr>
          <w:sz w:val="20"/>
        </w:rPr>
        <w:t xml:space="preserve"> </w:t>
        <w:tab/>
        <w:t xml:space="preserve">Armar por interruptor de chave (mantida ou momentânea).</w:t>
      </w:r>
    </w:p>
    <w:p w:rsidR="002E139C" w:rsidRDefault="00894760" w:rsidP="002E139C">
      <w:pPr>
        <w:pStyle w:val="ARCATSubSub1"/>
        <w:numPr>
          <w:ilvl w:val="4"/>
          <w:numId w:val="1"/>
        </w:numPr>
        <w:rPr>
          <w:rFonts w:cs="Times New Roman"/>
          <w:sz w:val="20"/>
        </w:rPr>
      </w:pPr>
      <w:r>
        <w:rPr>
          <w:sz w:val="20"/>
        </w:rPr>
        <w:t xml:space="preserve"> </w:t>
        <w:tab/>
        <w:t xml:space="preserve">Ativar por meio de função personalizada.</w:t>
      </w:r>
    </w:p>
    <w:p w:rsidR="002E139C" w:rsidRDefault="00894760" w:rsidP="002E139C">
      <w:pPr>
        <w:pStyle w:val="ARCATSubSub1"/>
        <w:numPr>
          <w:ilvl w:val="4"/>
          <w:numId w:val="1"/>
        </w:numPr>
        <w:rPr>
          <w:rFonts w:cs="Times New Roman"/>
          <w:sz w:val="20"/>
        </w:rPr>
      </w:pPr>
      <w:r>
        <w:rPr>
          <w:sz w:val="20"/>
        </w:rPr>
        <w:t xml:space="preserve"> </w:t>
        <w:tab/>
        <w:t xml:space="preserve">Ativar acompanhando uma saída.</w:t>
      </w:r>
    </w:p>
    <w:p w:rsidR="00ED7968" w:rsidRDefault="00894760" w:rsidP="00ED7968">
      <w:pPr>
        <w:pStyle w:val="ARCATSubSub1"/>
        <w:numPr>
          <w:ilvl w:val="4"/>
          <w:numId w:val="1"/>
        </w:numPr>
        <w:rPr>
          <w:rFonts w:cs="Times New Roman"/>
          <w:sz w:val="20"/>
        </w:rPr>
      </w:pPr>
      <w:r>
        <w:rPr>
          <w:sz w:val="20"/>
        </w:rPr>
        <w:t xml:space="preserve"> </w:t>
        <w:tab/>
        <w:t xml:space="preserve">Alarme de gás.</w:t>
      </w:r>
    </w:p>
    <w:p w:rsidR="00ED7968" w:rsidRDefault="00066B8D" w:rsidP="00066B8D">
      <w:pPr>
        <w:pStyle w:val="ARCATSubPara"/>
        <w:numPr>
          <w:ilvl w:val="3"/>
          <w:numId w:val="1"/>
        </w:numPr>
        <w:ind w:left="1728" w:hanging="576"/>
        <w:rPr>
          <w:rFonts w:cs="Times New Roman"/>
          <w:sz w:val="20"/>
        </w:rPr>
      </w:pPr>
      <w:r>
        <w:rPr>
          <w:sz w:val="20"/>
        </w:rPr>
        <w:tab/>
        <w:t>O sistema suportará uma função de retardo programável do monitor para supervisionar os pontos durante os períodos em estado desarmado. Esses pontos poderão ser programados para ignorar o status de 1 a 60 minutos e serão ativados somente se o ponto estiver fora do normal durante esse período.</w:t>
      </w:r>
    </w:p>
    <w:p w:rsidR="00ED7968" w:rsidRDefault="00066B8D" w:rsidP="00066B8D">
      <w:pPr>
        <w:pStyle w:val="ARCATSubPara"/>
        <w:numPr>
          <w:ilvl w:val="3"/>
          <w:numId w:val="1"/>
        </w:numPr>
        <w:ind w:left="1728" w:hanging="576"/>
        <w:rPr>
          <w:rFonts w:cs="Times New Roman"/>
          <w:sz w:val="20"/>
        </w:rPr>
      </w:pPr>
      <w:r>
        <w:rPr>
          <w:sz w:val="20"/>
        </w:rPr>
        <w:tab/>
        <w:t>O sistema suportará uma função de resposta de retardo programável para supervisionar os pontos durante os períodos em estado armado ou desarmado. Esses pontos poderão ser programados para ignorar o status de 1 a 60 minutos e serão ativados somente se o ponto estiver fora do normal durante esse período.</w:t>
      </w:r>
    </w:p>
    <w:p w:rsidR="009523E2" w:rsidRPr="00ED7968" w:rsidRDefault="00066B8D" w:rsidP="00066B8D">
      <w:pPr>
        <w:pStyle w:val="ARCATSubPara"/>
        <w:numPr>
          <w:ilvl w:val="3"/>
          <w:numId w:val="1"/>
        </w:numPr>
        <w:ind w:left="1728" w:hanging="576"/>
        <w:rPr>
          <w:rFonts w:cs="Times New Roman"/>
          <w:sz w:val="20"/>
        </w:rPr>
      </w:pPr>
      <w:r>
        <w:rPr>
          <w:sz w:val="20"/>
        </w:rPr>
        <w:tab/>
        <w:t>O sistema suportará saídas e pontos virtuais para a programação personalizada de eventos.</w:t>
      </w:r>
    </w:p>
    <w:p w:rsidR="005778E6" w:rsidRPr="00401359" w:rsidRDefault="005778E6" w:rsidP="005778E6">
      <w:pPr>
        <w:pStyle w:val="ARCATSubPara"/>
        <w:numPr>
          <w:ilvl w:val="3"/>
          <w:numId w:val="1"/>
        </w:numPr>
        <w:ind w:left="1728" w:hanging="576"/>
        <w:rPr>
          <w:rFonts w:cs="Times New Roman"/>
          <w:sz w:val="20"/>
        </w:rPr>
      </w:pPr>
      <w:r>
        <w:rPr>
          <w:sz w:val="20"/>
        </w:rPr>
        <w:tab/>
        <w:t>O DACS poderá suportar "zonas de grupos". As zonas de grupos referem-se à combinação de pontos em áreas identificáveis separadamente e anunciadas separadamente (texto programável).</w:t>
      </w:r>
    </w:p>
    <w:p w:rsidR="005778E6" w:rsidRDefault="005778E6" w:rsidP="005778E6">
      <w:pPr>
        <w:pStyle w:val="ARCATSubPara"/>
        <w:numPr>
          <w:ilvl w:val="3"/>
          <w:numId w:val="1"/>
        </w:numPr>
        <w:ind w:left="1728" w:hanging="576"/>
        <w:rPr>
          <w:rFonts w:cs="Times New Roman"/>
          <w:sz w:val="20"/>
        </w:rPr>
      </w:pPr>
      <w:r>
        <w:rPr>
          <w:sz w:val="20"/>
        </w:rPr>
        <w:tab/>
        <w:t>O DACS poderá permitir tempos variáveis de resposta dos pontos por meio da programação.  Os tempos de resposta dos pontos serão programáveis em uma faixa de 300 milissegundos a 4,5 segundos.</w:t>
      </w:r>
    </w:p>
    <w:p w:rsidR="005778E6" w:rsidRDefault="005778E6" w:rsidP="005778E6">
      <w:pPr>
        <w:pStyle w:val="ARCATnote"/>
        <w:rPr>
          <w:rFonts w:cs="Times New Roman"/>
          <w:color w:val="FF0000"/>
        </w:rPr>
      </w:pPr>
      <w:r>
        <w:rPr>
          <w:color w:val="FF0000"/>
        </w:rPr>
        <w:t xml:space="preserve">** NOTA AO ESPECIFICADOR ** B9512G. Exclua o que não for necessário. </w:t>
      </w:r>
    </w:p>
    <w:p w:rsidR="003B032B" w:rsidRDefault="005778E6">
      <w:pPr>
        <w:pStyle w:val="ARCATSubPara"/>
        <w:numPr>
          <w:ilvl w:val="3"/>
          <w:numId w:val="1"/>
        </w:numPr>
        <w:ind w:left="1728" w:hanging="576"/>
        <w:rPr>
          <w:rFonts w:cs="Times New Roman"/>
          <w:sz w:val="20"/>
        </w:rPr>
      </w:pPr>
      <w:r>
        <w:rPr>
          <w:sz w:val="20"/>
        </w:rPr>
        <w:tab/>
        <w:t xml:space="preserve">O DACS poderá expandir-se para até 599 pontos identificáveis separadamente, dos quais 8 serão integrados e 472 serão pontos externos endereçáveis com ou sem fio. </w:t>
      </w:r>
    </w:p>
    <w:p w:rsidR="003B032B" w:rsidRDefault="008C2EC4" w:rsidP="003B032B">
      <w:pPr>
        <w:pStyle w:val="ARCATSubSub1"/>
        <w:numPr>
          <w:ilvl w:val="4"/>
          <w:numId w:val="1"/>
        </w:numPr>
        <w:ind w:left="2304" w:hanging="576"/>
        <w:rPr>
          <w:rFonts w:cs="Times New Roman"/>
          <w:sz w:val="20"/>
        </w:rPr>
      </w:pPr>
      <w:r>
        <w:rPr>
          <w:sz w:val="20"/>
        </w:rPr>
        <w:t xml:space="preserve">       Os 8 pontos integrados poderão acomodar a funcionalidade de classe B alimentada por meio de um módulo de interface de circuito alimentado.</w:t>
      </w:r>
    </w:p>
    <w:p w:rsidR="008C2EC4" w:rsidRDefault="003B032B" w:rsidP="008C2EC4">
      <w:pPr>
        <w:pStyle w:val="ARCATSubSub1"/>
        <w:numPr>
          <w:ilvl w:val="4"/>
          <w:numId w:val="1"/>
        </w:numPr>
        <w:ind w:left="2304" w:hanging="576"/>
        <w:rPr>
          <w:rFonts w:cs="Times New Roman"/>
          <w:sz w:val="20"/>
        </w:rPr>
      </w:pPr>
      <w:r>
        <w:rPr>
          <w:sz w:val="20"/>
        </w:rPr>
        <w:t xml:space="preserve">       Os módulos de expansão de pontos (com e sem fio) poderão ficar a uma distância máxima de 304,8 m (1.000 pés) do painel principal.</w:t>
      </w:r>
    </w:p>
    <w:p w:rsidR="008B1FAA" w:rsidRPr="008C2EC4" w:rsidRDefault="008C2EC4" w:rsidP="008C2EC4">
      <w:pPr>
        <w:pStyle w:val="ARCATSubSub1"/>
        <w:numPr>
          <w:ilvl w:val="4"/>
          <w:numId w:val="1"/>
        </w:numPr>
        <w:ind w:left="2304" w:hanging="576"/>
        <w:rPr>
          <w:rFonts w:cs="Times New Roman"/>
          <w:sz w:val="20"/>
        </w:rPr>
      </w:pPr>
      <w:r>
        <w:rPr>
          <w:sz w:val="20"/>
        </w:rPr>
        <w:t xml:space="preserve">        Os módulos endereçáveis poderão ficar a uma distância máxima de 152,4 m (500 pés) do painel principal.</w:t>
      </w:r>
    </w:p>
    <w:p w:rsidR="005778E6" w:rsidRDefault="005778E6">
      <w:pPr>
        <w:pStyle w:val="ARCATnote"/>
        <w:rPr>
          <w:rFonts w:cs="Times New Roman"/>
          <w:color w:val="FF0000"/>
        </w:rPr>
      </w:pPr>
      <w:r>
        <w:rPr>
          <w:color w:val="FF0000"/>
        </w:rPr>
        <w:t>** NOTA AO ESPECIFICADOR ** B9512G. Exclua o que não for necessário.</w:t>
      </w:r>
    </w:p>
    <w:p w:rsidR="002B6A01" w:rsidRDefault="005778E6">
      <w:pPr>
        <w:pStyle w:val="ARCATSubPara"/>
        <w:numPr>
          <w:ilvl w:val="3"/>
          <w:numId w:val="1"/>
        </w:numPr>
        <w:ind w:left="1728" w:hanging="576"/>
        <w:rPr>
          <w:rFonts w:cs="Times New Roman"/>
          <w:sz w:val="20"/>
        </w:rPr>
      </w:pPr>
      <w:r>
        <w:rPr>
          <w:sz w:val="20"/>
        </w:rPr>
        <w:tab/>
        <w:t xml:space="preserve">O DACS poderá expandir-se para até 99 pontos identificáveis separadamente, dos quais 8 serão integrados e 91 serão pontos externos endereçáveis conectados a estruturas de base multiplexadas por meio de módulos com fio e/ou receptores sem fio.  </w:t>
      </w:r>
    </w:p>
    <w:p w:rsidR="002B6A01" w:rsidRDefault="008C2EC4" w:rsidP="008C2EC4">
      <w:pPr>
        <w:pStyle w:val="ARCATSubSub1"/>
        <w:numPr>
          <w:ilvl w:val="4"/>
          <w:numId w:val="1"/>
        </w:numPr>
        <w:ind w:left="2304" w:hanging="576"/>
        <w:rPr>
          <w:rFonts w:cs="Times New Roman"/>
          <w:sz w:val="20"/>
        </w:rPr>
      </w:pPr>
      <w:r>
        <w:rPr>
          <w:sz w:val="20"/>
        </w:rPr>
        <w:t xml:space="preserve">       Os 8 pontos integrados poderão acomodar a funcionalidade de classe B alimentada por meio de um módulo de interface de circuito alimentado.</w:t>
      </w:r>
    </w:p>
    <w:p w:rsidR="008C2EC4" w:rsidRDefault="002B6A01" w:rsidP="008C2EC4">
      <w:pPr>
        <w:pStyle w:val="ARCATSubSub1"/>
        <w:numPr>
          <w:ilvl w:val="4"/>
          <w:numId w:val="1"/>
        </w:numPr>
        <w:ind w:left="2304" w:hanging="576"/>
        <w:rPr>
          <w:rFonts w:cs="Times New Roman"/>
          <w:sz w:val="20"/>
        </w:rPr>
      </w:pPr>
      <w:r>
        <w:rPr>
          <w:sz w:val="20"/>
        </w:rPr>
        <w:t xml:space="preserve">       Os módulos de expansão de pontos (com e sem fio) poderão ficar a uma distância máxima de 304,8 m (1.000 pés) do painel principal.</w:t>
      </w:r>
    </w:p>
    <w:p w:rsidR="005778E6" w:rsidRPr="008C2EC4" w:rsidRDefault="008C2EC4" w:rsidP="008C2EC4">
      <w:pPr>
        <w:pStyle w:val="ARCATSubSub1"/>
        <w:numPr>
          <w:ilvl w:val="4"/>
          <w:numId w:val="1"/>
        </w:numPr>
        <w:ind w:left="2304" w:hanging="576"/>
        <w:rPr>
          <w:rFonts w:cs="Times New Roman"/>
          <w:sz w:val="20"/>
        </w:rPr>
      </w:pPr>
      <w:r>
        <w:rPr>
          <w:sz w:val="20"/>
        </w:rPr>
        <w:t xml:space="preserve">        Os módulos endereçáveis poderão ficar a uma distância máxima de 152,4 m (500 pés) do painel principal.</w:t>
        <w:tab/>
      </w:r>
    </w:p>
    <w:p w:rsidR="005778E6" w:rsidRDefault="005778E6">
      <w:pPr>
        <w:pStyle w:val="ARCATParagraph"/>
        <w:numPr>
          <w:ilvl w:val="2"/>
          <w:numId w:val="1"/>
        </w:numPr>
        <w:spacing w:before="200"/>
        <w:ind w:left="1152" w:hanging="576"/>
        <w:rPr>
          <w:rFonts w:cs="Times New Roman"/>
          <w:sz w:val="20"/>
        </w:rPr>
      </w:pPr>
      <w:r>
        <w:rPr>
          <w:sz w:val="20"/>
        </w:rPr>
        <w:tab/>
        <w:t xml:space="preserve">Áreas/contas: </w:t>
      </w:r>
    </w:p>
    <w:p w:rsidR="005778E6" w:rsidRDefault="005778E6" w:rsidP="005778E6">
      <w:pPr>
        <w:pStyle w:val="ARCATnote"/>
        <w:rPr>
          <w:rFonts w:cs="Times New Roman"/>
          <w:color w:val="FF0000"/>
        </w:rPr>
      </w:pPr>
      <w:r>
        <w:tab/>
      </w:r>
      <w:r>
        <w:rPr>
          <w:color w:val="FF0000"/>
        </w:rPr>
        <w:t xml:space="preserve">** NOTA AO ESPECIFICADOR ** B9512G. Exclua o que não for necessário.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O DACS suportará 32 áreas independentes. Cada uma das 32 áreas terá um texto personalizado associado ao estado armado, ao estado desarmado e ao estado de ponto fora do normal.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O DACS poderá atribuir de 1 a 4 identificadores de conta às áreas, dependendo da distribuição das áreas por conta.</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O DACS poderá atribuir de 1 a 2 identificadores de conta às áreas, dependendo da distribuição das áreas por conta.</w:t>
      </w:r>
    </w:p>
    <w:p w:rsidR="005778E6" w:rsidRDefault="005778E6" w:rsidP="005778E6">
      <w:pPr>
        <w:pStyle w:val="ARCATSubPara"/>
        <w:numPr>
          <w:ilvl w:val="3"/>
          <w:numId w:val="1"/>
        </w:numPr>
        <w:ind w:left="1728" w:hanging="576"/>
        <w:rPr>
          <w:rFonts w:cs="Times New Roman"/>
          <w:sz w:val="20"/>
        </w:rPr>
      </w:pPr>
      <w:r>
        <w:rPr>
          <w:sz w:val="20"/>
        </w:rPr>
        <w:tab/>
        <w:t>Todas as áreas poderão armar principal (total) e/ou armar perímetro (parcial), excluindo-se a proteção de áreas internas predefinida.</w:t>
      </w:r>
    </w:p>
    <w:p w:rsidR="005778E6" w:rsidRDefault="005778E6" w:rsidP="005778E6">
      <w:pPr>
        <w:pStyle w:val="ARCATSubPara"/>
        <w:numPr>
          <w:ilvl w:val="3"/>
          <w:numId w:val="1"/>
        </w:numPr>
        <w:ind w:left="1728" w:hanging="576"/>
        <w:rPr>
          <w:rFonts w:cs="Times New Roman"/>
          <w:sz w:val="20"/>
        </w:rPr>
      </w:pPr>
      <w:r>
        <w:rPr>
          <w:sz w:val="20"/>
        </w:rPr>
        <w:tab/>
        <w:t xml:space="preserve">O DACS poderá agrupar logicamente um ou mais pontos em uma área ou, alternativamente, dividir dois ou mais pontos em duas ou mais áreas. </w:t>
      </w:r>
    </w:p>
    <w:p w:rsidR="005778E6" w:rsidRDefault="005778E6" w:rsidP="005778E6">
      <w:pPr>
        <w:pStyle w:val="ARCATSubPara"/>
        <w:numPr>
          <w:ilvl w:val="3"/>
          <w:numId w:val="1"/>
        </w:numPr>
        <w:ind w:left="1728" w:hanging="576"/>
        <w:rPr>
          <w:rFonts w:cs="Times New Roman"/>
          <w:sz w:val="20"/>
        </w:rPr>
      </w:pPr>
      <w:r>
        <w:rPr>
          <w:sz w:val="20"/>
        </w:rPr>
        <w:tab/>
        <w:t xml:space="preserve">Qualquer área será configurável para que possa ser armada por usuários específicos quando um número programável de dispositivos apresentar falhas ou for desabilitado. </w:t>
      </w:r>
    </w:p>
    <w:p w:rsidR="005778E6" w:rsidRDefault="005778E6" w:rsidP="005778E6">
      <w:pPr>
        <w:pStyle w:val="ARCATSubPara"/>
        <w:numPr>
          <w:ilvl w:val="3"/>
          <w:numId w:val="1"/>
        </w:numPr>
        <w:ind w:left="1728" w:hanging="576"/>
        <w:rPr>
          <w:rFonts w:cs="Times New Roman"/>
          <w:sz w:val="20"/>
        </w:rPr>
      </w:pPr>
      <w:r>
        <w:rPr>
          <w:sz w:val="20"/>
        </w:rPr>
        <w:tab/>
        <w:t xml:space="preserve">As áreas serão controladas de forma independente pelo ACC correspondente. </w:t>
      </w:r>
    </w:p>
    <w:p w:rsidR="005778E6" w:rsidRDefault="005778E6" w:rsidP="005778E6">
      <w:pPr>
        <w:pStyle w:val="ARCATSubPara"/>
        <w:numPr>
          <w:ilvl w:val="3"/>
          <w:numId w:val="1"/>
        </w:numPr>
        <w:ind w:left="1728" w:hanging="576"/>
        <w:rPr>
          <w:rFonts w:cs="Times New Roman"/>
          <w:sz w:val="20"/>
        </w:rPr>
      </w:pPr>
      <w:r>
        <w:rPr>
          <w:sz w:val="20"/>
        </w:rPr>
        <w:tab/>
        <w:t>As áreas acomodarão a atribuição de números de conta independentes para definir as funções de aviso, controle e relatórios.</w:t>
      </w:r>
    </w:p>
    <w:p w:rsidR="005778E6" w:rsidRDefault="005778E6" w:rsidP="005778E6">
      <w:pPr>
        <w:pStyle w:val="ARCATSubPara"/>
        <w:numPr>
          <w:ilvl w:val="3"/>
          <w:numId w:val="1"/>
        </w:numPr>
        <w:ind w:left="1728" w:hanging="576"/>
        <w:rPr>
          <w:rFonts w:cs="Times New Roman"/>
          <w:sz w:val="20"/>
        </w:rPr>
      </w:pPr>
      <w:r>
        <w:rPr>
          <w:sz w:val="20"/>
        </w:rPr>
        <w:tab/>
        <w:t xml:space="preserve">O DACS poderá vincular várias áreas a uma área compartilhada que possa ser controlada automaticamente (corredor ou saguão). </w:t>
      </w:r>
    </w:p>
    <w:p w:rsidR="005778E6" w:rsidRPr="003C5E3C" w:rsidRDefault="005778E6" w:rsidP="005778E6">
      <w:pPr>
        <w:pStyle w:val="ARCATSubPara"/>
        <w:numPr>
          <w:ilvl w:val="3"/>
          <w:numId w:val="1"/>
        </w:numPr>
        <w:ind w:left="1728" w:hanging="576"/>
        <w:rPr>
          <w:rFonts w:cs="Times New Roman"/>
          <w:sz w:val="20"/>
        </w:rPr>
      </w:pPr>
      <w:r>
        <w:rPr>
          <w:sz w:val="20"/>
        </w:rPr>
        <w:tab/>
        <w:t>O DACS permitirá que as áreas sejam condicionalmente armadas, dependendo do estado das outras áreas (principal ou associada). Qualquer área poderá ser configurada para armar o perímetro e as áreas internas, sem exigir uma área separada para essa função.</w:t>
      </w:r>
    </w:p>
    <w:p w:rsidR="005778E6" w:rsidRDefault="005778E6" w:rsidP="005778E6">
      <w:pPr>
        <w:pStyle w:val="ARCATnote"/>
        <w:rPr>
          <w:rFonts w:cs="Times New Roman"/>
          <w:color w:val="FF0000"/>
        </w:rPr>
      </w:pPr>
      <w:r>
        <w:rPr>
          <w:color w:val="FF0000"/>
        </w:rPr>
        <w:t xml:space="preserve">** NOTA AO ESPECIFICADOR ** A expansão dos relés de saída é opcional.  Exclua o que não for necessário. </w:t>
      </w:r>
    </w:p>
    <w:p w:rsidR="005778E6" w:rsidRDefault="005778E6" w:rsidP="005778E6">
      <w:pPr>
        <w:pStyle w:val="ARCATParagraph"/>
        <w:numPr>
          <w:ilvl w:val="2"/>
          <w:numId w:val="1"/>
        </w:numPr>
        <w:spacing w:before="200"/>
        <w:ind w:left="1152" w:hanging="576"/>
        <w:rPr>
          <w:rFonts w:cs="Times New Roman"/>
          <w:sz w:val="20"/>
        </w:rPr>
      </w:pPr>
      <w:r>
        <w:rPr>
          <w:sz w:val="20"/>
        </w:rPr>
        <w:tab/>
        <w:t>Expansão de relés de saída: o DACS permitirá a expansão dos relés de saída por meio de módulos de expansão de relés. Um controle independente das funções de relé por área será possível por meio da programação de atribuições.</w:t>
      </w:r>
    </w:p>
    <w:p w:rsidR="005778E6" w:rsidRDefault="005778E6" w:rsidP="005778E6">
      <w:pPr>
        <w:pStyle w:val="ARCATnote"/>
        <w:rPr>
          <w:rFonts w:cs="Times New Roman"/>
          <w:color w:val="FF0000"/>
        </w:rPr>
      </w:pPr>
      <w:r>
        <w:rPr>
          <w:color w:val="FF0000"/>
        </w:rPr>
        <w:t xml:space="preserve">** NOTA AO ESPECIFICADOR ** B9512G. Exclua o que não for necessário. </w:t>
      </w:r>
    </w:p>
    <w:p w:rsidR="005778E6" w:rsidRPr="003D0798" w:rsidRDefault="005778E6" w:rsidP="005778E6">
      <w:pPr>
        <w:pStyle w:val="ARCATSubPara"/>
        <w:numPr>
          <w:ilvl w:val="3"/>
          <w:numId w:val="1"/>
        </w:numPr>
        <w:ind w:left="1728" w:hanging="576"/>
        <w:rPr>
          <w:rFonts w:cs="Times New Roman"/>
          <w:sz w:val="20"/>
        </w:rPr>
      </w:pPr>
      <w:r>
        <w:rPr>
          <w:sz w:val="20"/>
        </w:rPr>
        <w:tab/>
        <w:t>O DACS poderá ativar 472 saídas de relés adicionais para funções auxiliares com base em suas classificações (de área versus de painel).  Os módulos de expansão de saídas poderão ficar a uma distância máxima de 304,8 m (1.000 pés) do painel principal.  8 relés (Tipo C) serão fornecidos por módulo de oito relés.</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NOTA AO ESPECIFICADOR ** B8512G. Exclua o que não for necessário.</w:t>
      </w:r>
    </w:p>
    <w:p w:rsidR="005778E6" w:rsidRDefault="005778E6" w:rsidP="005778E6">
      <w:pPr>
        <w:pStyle w:val="ARCATSubPara"/>
        <w:numPr>
          <w:ilvl w:val="3"/>
          <w:numId w:val="1"/>
        </w:numPr>
        <w:ind w:left="1728" w:hanging="576"/>
        <w:rPr>
          <w:rFonts w:cs="Times New Roman"/>
          <w:sz w:val="20"/>
        </w:rPr>
      </w:pPr>
      <w:r>
        <w:rPr>
          <w:sz w:val="20"/>
        </w:rPr>
        <w:tab/>
        <w:t>O DACS poderá ativar 64 saídas de relés adicionais para funções auxiliares com base em suas classificações (de área versus de painel). Os módulos de expansão de saídas poderão ficar a uma distância máxima de 304,8 m (1.000 pés) do painel principal.  8 relés (Tipo C) serão fornecidos por módulo de oito relés.</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O DACS poderá controlar relés e executar automaticamente funções do sistema com base em uma programação de horários/eventos. O programa poderá ser por hora, dia da semana ou dia do mês. </w:t>
      </w:r>
    </w:p>
    <w:p w:rsidR="005778E6" w:rsidRDefault="005778E6" w:rsidP="005778E6">
      <w:pPr>
        <w:pStyle w:val="ARCATSubPara"/>
        <w:numPr>
          <w:ilvl w:val="3"/>
          <w:numId w:val="1"/>
        </w:numPr>
        <w:ind w:left="1728" w:hanging="576"/>
        <w:rPr>
          <w:rFonts w:cs="Times New Roman"/>
          <w:sz w:val="20"/>
        </w:rPr>
      </w:pPr>
      <w:r>
        <w:rPr>
          <w:sz w:val="20"/>
        </w:rPr>
        <w:tab/>
        <w:t>Os relés e outras saídas poderão ser programados para acompanhar até 14 condições de área diferentes ou até 12 condições de painel. Os relés também poderão ser programados para acompanhar pontos individuais ou grupos de pontos.</w:t>
      </w:r>
    </w:p>
    <w:p w:rsidR="005778E6" w:rsidRPr="00F54630" w:rsidRDefault="005778E6" w:rsidP="005778E6">
      <w:pPr>
        <w:pStyle w:val="ARCATSubPara"/>
        <w:numPr>
          <w:ilvl w:val="3"/>
          <w:numId w:val="1"/>
        </w:numPr>
        <w:ind w:left="1728" w:hanging="576"/>
        <w:rPr>
          <w:rFonts w:cs="Times New Roman"/>
          <w:sz w:val="20"/>
        </w:rPr>
      </w:pPr>
      <w:r>
        <w:rPr>
          <w:sz w:val="20"/>
        </w:rPr>
        <w:tab/>
        <w:t>O DACS suportará 5 tipos diferentes de seleção de saída de alarme: estável, pulsado, padrão da Califórnia, código temporal 3 e código temporal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Programação: o DACS suportará a função de programação com as seguintes características:</w:t>
      </w:r>
    </w:p>
    <w:p w:rsidR="005778E6" w:rsidRPr="00F54630" w:rsidRDefault="005778E6" w:rsidP="005778E6">
      <w:pPr>
        <w:pStyle w:val="ARCATSubPara"/>
        <w:numPr>
          <w:ilvl w:val="3"/>
          <w:numId w:val="1"/>
        </w:numPr>
        <w:ind w:left="1728" w:hanging="576"/>
        <w:rPr>
          <w:rFonts w:cs="Times New Roman"/>
          <w:sz w:val="20"/>
        </w:rPr>
      </w:pPr>
      <w:r>
        <w:rPr>
          <w:sz w:val="20"/>
        </w:rPr>
        <w:tab/>
        <w:t xml:space="preserve">Armar/desarmar uma ou mais áreas específicas com base nas janelas abertas/fechadas.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Desabilitar/habilitar um ou mais pontos.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Ativar/desativar um ou mais relés.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Enviar relatórios de teste. </w:t>
      </w:r>
    </w:p>
    <w:p w:rsidR="005778E6" w:rsidRPr="00F54630" w:rsidRDefault="005778E6" w:rsidP="005778E6">
      <w:pPr>
        <w:pStyle w:val="ARCATSubPara"/>
        <w:numPr>
          <w:ilvl w:val="3"/>
          <w:numId w:val="1"/>
        </w:numPr>
        <w:ind w:left="1728" w:hanging="576"/>
        <w:rPr>
          <w:rFonts w:cs="Times New Roman"/>
          <w:sz w:val="20"/>
        </w:rPr>
      </w:pPr>
      <w:r>
        <w:rPr>
          <w:sz w:val="20"/>
        </w:rPr>
        <w:tab/>
        <w:t>Até 4 cronogramas de feriados programáveis de 366 dias cada (incluindo anos bissextos).  Com base nas configurações de feriados, janelas de tempo diferentes para abrir/fechar e outras funções do sistema poderão ser executadas.</w:t>
      </w:r>
    </w:p>
    <w:p w:rsidR="005778E6" w:rsidRPr="00F54630" w:rsidRDefault="005778E6" w:rsidP="005778E6">
      <w:pPr>
        <w:pStyle w:val="ARCATSubPara"/>
        <w:numPr>
          <w:ilvl w:val="3"/>
          <w:numId w:val="1"/>
        </w:numPr>
        <w:ind w:left="1728" w:hanging="576"/>
        <w:rPr>
          <w:rFonts w:cs="Times New Roman"/>
          <w:sz w:val="20"/>
        </w:rPr>
      </w:pPr>
      <w:r>
        <w:rPr>
          <w:sz w:val="20"/>
        </w:rPr>
        <w:tab/>
        <w:t xml:space="preserve">Ajuste automático do relógio do sistema conforme o horário de verão.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Teclados de alarme: </w:t>
      </w:r>
    </w:p>
    <w:p w:rsidR="005778E6" w:rsidRDefault="005778E6" w:rsidP="005778E6">
      <w:pPr>
        <w:pStyle w:val="ARCATSubPara"/>
        <w:numPr>
          <w:ilvl w:val="3"/>
          <w:numId w:val="1"/>
        </w:numPr>
        <w:ind w:left="1728" w:hanging="576"/>
        <w:rPr>
          <w:rFonts w:cs="Times New Roman"/>
          <w:sz w:val="20"/>
        </w:rPr>
      </w:pPr>
      <w:r>
        <w:rPr>
          <w:sz w:val="20"/>
        </w:rPr>
        <w:tab/>
        <w:t>O DACS deve acomodar conexão com até 32 ACCs, cada um capaz de exibir texto personalizado em inglês, espanhol da América Latina, português, francês canadense, húngaro, grego, italiano, polonês, alemão, holandês, sueco e/ou chinês em um visor de cristal líquido.</w:t>
      </w:r>
    </w:p>
    <w:p w:rsidR="008F7827" w:rsidRDefault="008F7827" w:rsidP="008F7827">
      <w:pPr>
        <w:pStyle w:val="ARCATnote"/>
        <w:rPr>
          <w:rFonts w:cs="Times New Roman"/>
          <w:color w:val="FF0000"/>
        </w:rPr>
      </w:pPr>
      <w:r>
        <w:rPr>
          <w:color w:val="FF0000"/>
        </w:rPr>
        <w:t xml:space="preserve">** NOTA AO ESPECIFICADOR ** Exclua o que não for necessário. </w:t>
      </w:r>
    </w:p>
    <w:p w:rsidR="008F7827" w:rsidRDefault="008F7827" w:rsidP="005778E6">
      <w:pPr>
        <w:pStyle w:val="ARCATSubPara"/>
        <w:numPr>
          <w:ilvl w:val="3"/>
          <w:numId w:val="1"/>
        </w:numPr>
        <w:ind w:left="1728" w:hanging="576"/>
        <w:rPr>
          <w:rFonts w:cs="Times New Roman"/>
          <w:sz w:val="20"/>
        </w:rPr>
      </w:pPr>
      <w:r>
        <w:rPr>
          <w:sz w:val="20"/>
        </w:rPr>
        <w:t xml:space="preserve">       Os teclados de alarme acomodarão a visualização e configuração de parâmetros do sistema, incluindo:</w:t>
      </w:r>
    </w:p>
    <w:p w:rsidR="00C0393E" w:rsidRDefault="008F7827" w:rsidP="008F7827">
      <w:pPr>
        <w:pStyle w:val="ARCATSubSub1"/>
        <w:numPr>
          <w:ilvl w:val="4"/>
          <w:numId w:val="1"/>
        </w:numPr>
        <w:ind w:left="2304" w:hanging="576"/>
        <w:rPr>
          <w:rFonts w:cs="Times New Roman"/>
          <w:sz w:val="20"/>
        </w:rPr>
      </w:pPr>
      <w:r>
        <w:rPr>
          <w:sz w:val="20"/>
        </w:rPr>
        <w:t xml:space="preserve">  Parâmetros de rede:</w:t>
      </w:r>
    </w:p>
    <w:p w:rsidR="008F7827" w:rsidRDefault="00C0393E" w:rsidP="00C0393E">
      <w:pPr>
        <w:pStyle w:val="ARCATSubSub1"/>
        <w:numPr>
          <w:ilvl w:val="5"/>
          <w:numId w:val="1"/>
        </w:numPr>
        <w:ind w:left="2340" w:hanging="270"/>
        <w:rPr>
          <w:rFonts w:cs="Times New Roman"/>
          <w:sz w:val="20"/>
        </w:rPr>
      </w:pPr>
      <w:r>
        <w:rPr>
          <w:sz w:val="20"/>
        </w:rPr>
        <w:t xml:space="preserve">  Habilitar/desabilitar DHCP para o módulo de rede selecionado.</w:t>
      </w:r>
    </w:p>
    <w:p w:rsidR="008F7827" w:rsidRDefault="008F7827" w:rsidP="00C0393E">
      <w:pPr>
        <w:pStyle w:val="ARCATSubSub1"/>
        <w:numPr>
          <w:ilvl w:val="5"/>
          <w:numId w:val="1"/>
        </w:numPr>
        <w:ind w:left="2340" w:hanging="270"/>
        <w:rPr>
          <w:rFonts w:cs="Times New Roman"/>
          <w:sz w:val="20"/>
        </w:rPr>
      </w:pPr>
      <w:r>
        <w:rPr>
          <w:sz w:val="20"/>
        </w:rPr>
        <w:t xml:space="preserve">  Habilitar/desabilitar UPnP para o módulo de rede selecionado.</w:t>
      </w:r>
    </w:p>
    <w:p w:rsidR="00D70818" w:rsidRDefault="00D70818" w:rsidP="00C0393E">
      <w:pPr>
        <w:pStyle w:val="ARCATSubSub1"/>
        <w:numPr>
          <w:ilvl w:val="5"/>
          <w:numId w:val="1"/>
        </w:numPr>
        <w:ind w:left="2340" w:hanging="270"/>
        <w:rPr>
          <w:rFonts w:cs="Times New Roman"/>
          <w:sz w:val="20"/>
        </w:rPr>
      </w:pPr>
      <w:r>
        <w:rPr>
          <w:sz w:val="20"/>
        </w:rPr>
        <w:t xml:space="preserve">  Endereço IP do módulo de rede selecionado.</w:t>
      </w:r>
    </w:p>
    <w:p w:rsidR="00D70818" w:rsidRPr="00D70818" w:rsidRDefault="00D70818" w:rsidP="00C0393E">
      <w:pPr>
        <w:pStyle w:val="ARCATSubSub1"/>
        <w:numPr>
          <w:ilvl w:val="5"/>
          <w:numId w:val="1"/>
        </w:numPr>
        <w:ind w:left="2340" w:hanging="270"/>
        <w:rPr>
          <w:rFonts w:cs="Times New Roman"/>
          <w:sz w:val="20"/>
        </w:rPr>
      </w:pPr>
      <w:r>
        <w:rPr>
          <w:sz w:val="20"/>
        </w:rPr>
        <w:t xml:space="preserve">  Máscara de sub-rede do módulo de rede selecionado.</w:t>
      </w:r>
    </w:p>
    <w:p w:rsidR="00D70818" w:rsidRPr="00D70818" w:rsidRDefault="00D70818" w:rsidP="00C0393E">
      <w:pPr>
        <w:pStyle w:val="ARCATSubSub1"/>
        <w:numPr>
          <w:ilvl w:val="5"/>
          <w:numId w:val="1"/>
        </w:numPr>
        <w:ind w:left="2340" w:hanging="270"/>
        <w:rPr>
          <w:rFonts w:cs="Times New Roman"/>
          <w:sz w:val="20"/>
        </w:rPr>
      </w:pPr>
      <w:r>
        <w:rPr>
          <w:sz w:val="20"/>
        </w:rPr>
        <w:t xml:space="preserve">  Gateway padrão do módulo de rede selecionado.</w:t>
      </w:r>
    </w:p>
    <w:p w:rsidR="00D70818" w:rsidRDefault="00C0393E" w:rsidP="00C0393E">
      <w:pPr>
        <w:pStyle w:val="ARCATSubSub1"/>
        <w:numPr>
          <w:ilvl w:val="5"/>
          <w:numId w:val="1"/>
        </w:numPr>
        <w:ind w:left="2340" w:hanging="270"/>
        <w:rPr>
          <w:rFonts w:cs="Times New Roman"/>
          <w:sz w:val="20"/>
        </w:rPr>
      </w:pPr>
      <w:r>
        <w:rPr>
          <w:sz w:val="20"/>
        </w:rPr>
        <w:t xml:space="preserve">  Número da porta do módulo de rede selecionado - o número da porta do módulo estará na faixa de 0 a 65.535.</w:t>
      </w:r>
    </w:p>
    <w:p w:rsidR="00C0393E" w:rsidRPr="00C0393E" w:rsidRDefault="00D70818" w:rsidP="00C0393E">
      <w:pPr>
        <w:pStyle w:val="ARCATSubSub1"/>
        <w:numPr>
          <w:ilvl w:val="5"/>
          <w:numId w:val="1"/>
        </w:numPr>
        <w:ind w:left="2340" w:hanging="270"/>
        <w:rPr>
          <w:rFonts w:cs="Times New Roman"/>
          <w:sz w:val="20"/>
        </w:rPr>
      </w:pPr>
      <w:r>
        <w:rPr>
          <w:sz w:val="20"/>
        </w:rPr>
        <w:t xml:space="preserve">  Endereço do servidor DNS correspondente ao endereço IP do servidor DNS do módulo de rede selecionado.</w:t>
      </w:r>
    </w:p>
    <w:p w:rsidR="00D70818" w:rsidRDefault="00C0393E" w:rsidP="00C0393E">
      <w:pPr>
        <w:pStyle w:val="ARCATSubSub1"/>
        <w:numPr>
          <w:ilvl w:val="5"/>
          <w:numId w:val="1"/>
        </w:numPr>
        <w:ind w:left="2340" w:hanging="270"/>
        <w:rPr>
          <w:rFonts w:cs="Times New Roman"/>
          <w:sz w:val="20"/>
        </w:rPr>
      </w:pPr>
      <w:r>
        <w:rPr>
          <w:sz w:val="20"/>
        </w:rPr>
        <w:t xml:space="preserve">  Nome de host DNS do módulo selecionado. O nome de host DNS conterá até 63 caracteres. </w:t>
      </w:r>
    </w:p>
    <w:p w:rsidR="00C0393E" w:rsidRDefault="00C0393E" w:rsidP="00C0393E">
      <w:pPr>
        <w:pStyle w:val="ARCATSubSub1"/>
        <w:numPr>
          <w:ilvl w:val="5"/>
          <w:numId w:val="1"/>
        </w:numPr>
        <w:ind w:left="2340" w:hanging="270"/>
        <w:rPr>
          <w:rFonts w:cs="Times New Roman"/>
          <w:sz w:val="20"/>
        </w:rPr>
      </w:pPr>
      <w:r>
        <w:rPr>
          <w:sz w:val="20"/>
        </w:rPr>
        <w:t xml:space="preserve">  Tamanho da chave de criptografia AES - habilitar/desabilitar criptografia por meio da seleção do tamanho da chave de criptografia AES do módulo de rede selecionado.</w:t>
      </w:r>
    </w:p>
    <w:p w:rsidR="00C0393E" w:rsidRDefault="00C0393E" w:rsidP="00C0393E">
      <w:pPr>
        <w:pStyle w:val="ARCATSubSub1"/>
        <w:numPr>
          <w:ilvl w:val="5"/>
          <w:numId w:val="1"/>
        </w:numPr>
        <w:ind w:left="2340" w:hanging="270"/>
        <w:rPr>
          <w:rFonts w:cs="Times New Roman"/>
          <w:sz w:val="20"/>
        </w:rPr>
      </w:pPr>
      <w:r>
        <w:rPr>
          <w:sz w:val="20"/>
        </w:rPr>
        <w:t xml:space="preserve"> Cadeia da chave de criptografia AES - o usuário poderá exibir, adicionar e modificar a cadeia de criptografia AES com base no tamanho da chave configurado anteriormente para o módulo de rede selecionado.</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Parâmetros de ponto:</w:t>
      </w:r>
    </w:p>
    <w:p w:rsidR="00C0393E" w:rsidRDefault="00C0393E" w:rsidP="00C0393E">
      <w:pPr>
        <w:pStyle w:val="ARCATSubSub1"/>
        <w:numPr>
          <w:ilvl w:val="5"/>
          <w:numId w:val="1"/>
        </w:numPr>
        <w:ind w:left="2340" w:hanging="270"/>
        <w:rPr>
          <w:rFonts w:cs="Times New Roman"/>
          <w:sz w:val="20"/>
        </w:rPr>
      </w:pPr>
      <w:r>
        <w:rPr>
          <w:sz w:val="20"/>
        </w:rPr>
        <w:t xml:space="preserve">  Seleção de ponto entre um e o número máximo de pontos no painel de controle.</w:t>
      </w:r>
    </w:p>
    <w:p w:rsidR="00C0393E" w:rsidRDefault="00C0393E" w:rsidP="00C0393E">
      <w:pPr>
        <w:pStyle w:val="ARCATSubSub1"/>
        <w:numPr>
          <w:ilvl w:val="5"/>
          <w:numId w:val="1"/>
        </w:numPr>
        <w:ind w:left="2340" w:hanging="270"/>
        <w:rPr>
          <w:rFonts w:cs="Times New Roman"/>
          <w:sz w:val="20"/>
        </w:rPr>
      </w:pPr>
      <w:r>
        <w:rPr>
          <w:sz w:val="20"/>
        </w:rPr>
        <w:t xml:space="preserve">  Registro de pontos, para permitir uma resposta do sistema a partir de um ponto físico específico em qualquer um dos módulos de expansão; módulos de expansão de pontos ou integrados (com ou sem fio) </w:t>
      </w:r>
    </w:p>
    <w:p w:rsidR="009F7F53" w:rsidRDefault="009F7F53" w:rsidP="00C0393E">
      <w:pPr>
        <w:pStyle w:val="ARCATSubSub1"/>
        <w:numPr>
          <w:ilvl w:val="5"/>
          <w:numId w:val="1"/>
        </w:numPr>
        <w:ind w:left="2340" w:hanging="270"/>
        <w:rPr>
          <w:rFonts w:cs="Times New Roman"/>
          <w:sz w:val="20"/>
        </w:rPr>
      </w:pPr>
      <w:r>
        <w:rPr>
          <w:sz w:val="20"/>
        </w:rPr>
        <w:t xml:space="preserve">  Os pontos sem fio poderão ser inscritos no sistema por meio de um recurso de inscrição automática.</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Parâmetros de encaminhamento de eventos, para permitir a programação de até 4 grupos de encaminhamento de relatórios, bem como a configuração dos caminhos primário e secundário.</w:t>
      </w:r>
    </w:p>
    <w:p w:rsidR="000219F9" w:rsidRDefault="005778E6" w:rsidP="00A519CD">
      <w:pPr>
        <w:pStyle w:val="ARCATParagraph"/>
        <w:numPr>
          <w:ilvl w:val="2"/>
          <w:numId w:val="1"/>
        </w:numPr>
        <w:spacing w:before="200"/>
        <w:ind w:left="1152" w:hanging="576"/>
        <w:rPr>
          <w:rFonts w:cs="Times New Roman"/>
          <w:sz w:val="20"/>
        </w:rPr>
      </w:pPr>
      <w:r>
        <w:rPr>
          <w:sz w:val="20"/>
        </w:rPr>
        <w:tab/>
        <w:t>Senhas de usuário e autoridade: as senhas serão programáveis com níveis de autoridade para permitir que os usuários operem uma ou todas as áreas.</w:t>
      </w:r>
    </w:p>
    <w:p w:rsidR="004B3139" w:rsidRPr="00750FD9" w:rsidRDefault="004B3139" w:rsidP="004B3139">
      <w:pPr>
        <w:pStyle w:val="ARCATnote"/>
        <w:rPr>
          <w:rFonts w:cs="Times New Roman"/>
          <w:color w:val="FF0000"/>
        </w:rPr>
      </w:pPr>
      <w:r>
        <w:rPr>
          <w:color w:val="FF0000"/>
        </w:rPr>
        <w:t>** NOTA AO ESPECIFICADOR ** B9512G. Exclua o que não for necessário.</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Serão acomodadas até 2.000 senhas diferentes.</w:t>
      </w:r>
    </w:p>
    <w:p w:rsidR="005778E6" w:rsidRDefault="005778E6" w:rsidP="005778E6">
      <w:pPr>
        <w:pStyle w:val="ARCATnote"/>
        <w:rPr>
          <w:rFonts w:cs="Times New Roman"/>
          <w:color w:val="FF0000"/>
        </w:rPr>
      </w:pPr>
      <w:r>
        <w:rPr>
          <w:color w:val="FF0000"/>
        </w:rPr>
        <w:t>** NOTA AO ESPECIFICADOR ** B8512G. Exclua o que não for necessário.</w:t>
      </w:r>
    </w:p>
    <w:p w:rsidR="005778E6" w:rsidRDefault="005778E6" w:rsidP="005778E6">
      <w:pPr>
        <w:pStyle w:val="ARCATSubPara"/>
        <w:numPr>
          <w:ilvl w:val="3"/>
          <w:numId w:val="1"/>
        </w:numPr>
        <w:ind w:left="1728" w:hanging="576"/>
        <w:rPr>
          <w:rFonts w:cs="Times New Roman"/>
          <w:sz w:val="20"/>
        </w:rPr>
      </w:pPr>
      <w:r>
        <w:rPr>
          <w:sz w:val="20"/>
        </w:rPr>
        <w:tab/>
        <w:t xml:space="preserve">Serão acomodadas até 500 senhas diferentes. </w:t>
      </w:r>
    </w:p>
    <w:p w:rsidR="005778E6" w:rsidRDefault="005778E6">
      <w:pPr>
        <w:pStyle w:val="ARCATSubPara"/>
        <w:numPr>
          <w:ilvl w:val="3"/>
          <w:numId w:val="1"/>
        </w:numPr>
        <w:ind w:left="1728" w:hanging="576"/>
        <w:rPr>
          <w:rFonts w:cs="Times New Roman"/>
          <w:sz w:val="20"/>
        </w:rPr>
      </w:pPr>
      <w:r>
        <w:rPr>
          <w:sz w:val="20"/>
        </w:rPr>
        <w:tab/>
        <w:t xml:space="preserve">Cada senha terá de 3 a 6 dígitos (variável), sendo-lhe atribuído um nome de usuário de 32 caracteres. </w:t>
      </w:r>
    </w:p>
    <w:p w:rsidR="005778E6" w:rsidRPr="00AE1C71" w:rsidRDefault="005778E6" w:rsidP="005778E6">
      <w:pPr>
        <w:pStyle w:val="ARCATSubPara"/>
        <w:numPr>
          <w:ilvl w:val="3"/>
          <w:numId w:val="1"/>
        </w:numPr>
        <w:ind w:left="1728" w:hanging="576"/>
        <w:rPr>
          <w:rFonts w:cs="Times New Roman"/>
          <w:sz w:val="20"/>
        </w:rPr>
      </w:pPr>
      <w:r>
        <w:rPr>
          <w:sz w:val="20"/>
        </w:rPr>
        <w:tab/>
        <w:tab/>
        <w:t>O acesso dos usuários aos recursos e funções do sistema será configurável com base em 14 níveis de autoridade programáveis individualmente e atribuídos à senha de cada usuário.  Além disso, o sistema poderá atribuir à senha de cada usuário um nível de autoridade diferente em cada uma das áreas. Uma senha de serviço poderá ser atribuída ao prestador de serviços, dando-lhe acesso limitado às funções do sistema. As funções programáveis/ativadas pelo usuário incluem:</w:t>
      </w:r>
    </w:p>
    <w:p w:rsidR="005778E6" w:rsidRDefault="005778E6" w:rsidP="005778E6">
      <w:pPr>
        <w:pStyle w:val="ARCATSubSub1"/>
        <w:numPr>
          <w:ilvl w:val="4"/>
          <w:numId w:val="1"/>
        </w:numPr>
        <w:ind w:left="2304" w:hanging="576"/>
        <w:rPr>
          <w:rFonts w:cs="Times New Roman"/>
          <w:sz w:val="20"/>
        </w:rPr>
      </w:pPr>
      <w:r>
        <w:rPr>
          <w:sz w:val="20"/>
        </w:rPr>
        <w:tab/>
        <w:t>Armar o sistema: todas as áreas, uma ou mais áreas específicas, perímetro instantâneo, perímetro atrasado, perímetro parcial, modo de observação e armar o sistema com uma senha de coação.</w:t>
      </w:r>
    </w:p>
    <w:p w:rsidR="005778E6" w:rsidRDefault="005778E6" w:rsidP="005778E6">
      <w:pPr>
        <w:pStyle w:val="ARCATSubSub1"/>
        <w:numPr>
          <w:ilvl w:val="4"/>
          <w:numId w:val="1"/>
        </w:numPr>
        <w:ind w:left="2304" w:hanging="576"/>
        <w:rPr>
          <w:rFonts w:cs="Times New Roman"/>
          <w:sz w:val="20"/>
        </w:rPr>
      </w:pPr>
      <w:r>
        <w:rPr>
          <w:sz w:val="20"/>
        </w:rPr>
        <w:tab/>
        <w:t>Desarmar o sistema: todas as áreas, somente uma ou mais áreas específicas e desarmar com uma senha de coação.</w:t>
      </w:r>
    </w:p>
    <w:p w:rsidR="005778E6" w:rsidRDefault="005778E6" w:rsidP="005778E6">
      <w:pPr>
        <w:pStyle w:val="ARCATSubSub1"/>
        <w:numPr>
          <w:ilvl w:val="4"/>
          <w:numId w:val="1"/>
        </w:numPr>
        <w:ind w:left="2304" w:hanging="576"/>
        <w:rPr>
          <w:rFonts w:cs="Times New Roman"/>
          <w:sz w:val="20"/>
        </w:rPr>
      </w:pPr>
      <w:r>
        <w:rPr>
          <w:sz w:val="20"/>
        </w:rPr>
        <w:tab/>
        <w:t>Visualização do status do sistema: pontos com falha, memória de eventos, pontos desabilitados, status das áreas e status dos pontos.</w:t>
      </w:r>
    </w:p>
    <w:p w:rsidR="005778E6" w:rsidRDefault="005778E6" w:rsidP="005778E6">
      <w:pPr>
        <w:pStyle w:val="ARCATSubSub1"/>
        <w:numPr>
          <w:ilvl w:val="4"/>
          <w:numId w:val="1"/>
        </w:numPr>
        <w:ind w:left="2304" w:hanging="576"/>
        <w:rPr>
          <w:rFonts w:cs="Times New Roman"/>
          <w:sz w:val="20"/>
        </w:rPr>
      </w:pPr>
      <w:r>
        <w:rPr>
          <w:sz w:val="20"/>
        </w:rPr>
        <w:tab/>
        <w:t xml:space="preserve">Funções de implementação: desabilitar um ponto, reabilitar um ponto, reiniciar os sensores, silenciar a campainha, ativar relés, iniciar a função de programação remota localmente para permitir a programação do sistema a partir de uma localização remota. </w:t>
      </w:r>
    </w:p>
    <w:p w:rsidR="005778E6" w:rsidRDefault="005778E6" w:rsidP="005778E6">
      <w:pPr>
        <w:pStyle w:val="ARCATSubSub1"/>
        <w:numPr>
          <w:ilvl w:val="4"/>
          <w:numId w:val="1"/>
        </w:numPr>
        <w:ind w:left="2304" w:hanging="576"/>
        <w:rPr>
          <w:rFonts w:cs="Times New Roman"/>
          <w:sz w:val="20"/>
        </w:rPr>
      </w:pPr>
      <w:r>
        <w:rPr>
          <w:sz w:val="20"/>
        </w:rPr>
        <w:tab/>
        <w:t>Teste do sistema: teste de caminhada local, teste de caminhada de manutenção, teste de incêndio, enviar relatório ao DACR remoto para verificar a ligação telefônica e programar a hora e a data de transmissão do próximo relatório de teste.</w:t>
      </w:r>
    </w:p>
    <w:p w:rsidR="005778E6" w:rsidRDefault="005778E6" w:rsidP="005778E6">
      <w:pPr>
        <w:pStyle w:val="ARCATSubSub1"/>
        <w:numPr>
          <w:ilvl w:val="4"/>
          <w:numId w:val="1"/>
        </w:numPr>
        <w:ind w:left="2304" w:hanging="576"/>
        <w:rPr>
          <w:rFonts w:cs="Times New Roman"/>
          <w:sz w:val="20"/>
        </w:rPr>
      </w:pPr>
      <w:r>
        <w:rPr>
          <w:sz w:val="20"/>
        </w:rPr>
        <w:tab/>
        <w:t>Alteração de parâmetros do sistema: brilho do visor do ACC, hora e data do sistema, adicionar/excluir/alterar senhas.</w:t>
      </w:r>
    </w:p>
    <w:p w:rsidR="005778E6" w:rsidRDefault="005778E6" w:rsidP="005778E6">
      <w:pPr>
        <w:pStyle w:val="ARCATSubSub1"/>
        <w:numPr>
          <w:ilvl w:val="4"/>
          <w:numId w:val="1"/>
        </w:numPr>
        <w:ind w:left="2304" w:hanging="576"/>
        <w:rPr>
          <w:rFonts w:cs="Times New Roman"/>
          <w:sz w:val="20"/>
        </w:rPr>
      </w:pPr>
      <w:r>
        <w:rPr>
          <w:sz w:val="20"/>
        </w:rPr>
        <w:tab/>
        <w:t>Extensão do horário de fechamento do sistema.</w:t>
      </w:r>
    </w:p>
    <w:p w:rsidR="005778E6" w:rsidRDefault="005778E6" w:rsidP="005778E6">
      <w:pPr>
        <w:pStyle w:val="ARCATSubSub1"/>
        <w:numPr>
          <w:ilvl w:val="4"/>
          <w:numId w:val="1"/>
        </w:numPr>
        <w:ind w:left="2304" w:hanging="576"/>
        <w:rPr>
          <w:rFonts w:cs="Times New Roman"/>
          <w:sz w:val="20"/>
        </w:rPr>
      </w:pPr>
      <w:r>
        <w:rPr>
          <w:sz w:val="20"/>
        </w:rPr>
        <w:tab/>
        <w:t>Transmissão de alertas especiais e ativação de sinais sonoros e visuais.</w:t>
      </w:r>
    </w:p>
    <w:p w:rsidR="005778E6" w:rsidRDefault="005778E6" w:rsidP="005778E6">
      <w:pPr>
        <w:pStyle w:val="ARCATSubSub1"/>
        <w:numPr>
          <w:ilvl w:val="4"/>
          <w:numId w:val="1"/>
        </w:numPr>
        <w:ind w:left="2304" w:hanging="576"/>
        <w:rPr>
          <w:rFonts w:cs="Times New Roman"/>
          <w:sz w:val="20"/>
        </w:rPr>
      </w:pPr>
      <w:r>
        <w:rPr>
          <w:sz w:val="20"/>
        </w:rPr>
        <w:tab/>
        <w:t>Execução de vários comandos/teclas do ACC a partir do mesmo item do menu/lista de comandos. Esta função poderá ter um título de 32 caracteres (alfanuméricos) que a identifique no visor do ACC.</w:t>
      </w:r>
    </w:p>
    <w:p w:rsidR="005778E6" w:rsidRDefault="005778E6" w:rsidP="005778E6">
      <w:pPr>
        <w:pStyle w:val="ARCATSubSub1"/>
        <w:numPr>
          <w:ilvl w:val="4"/>
          <w:numId w:val="1"/>
        </w:numPr>
        <w:ind w:left="2304" w:hanging="576"/>
        <w:rPr>
          <w:rFonts w:cs="Times New Roman"/>
          <w:sz w:val="20"/>
        </w:rPr>
      </w:pPr>
      <w:r>
        <w:rPr>
          <w:sz w:val="20"/>
        </w:rPr>
        <w:tab/>
        <w:t>Edição de programações baseadas em horários/eventos a partir do ACC.</w:t>
      </w:r>
    </w:p>
    <w:p w:rsidR="005778E6" w:rsidRDefault="005778E6" w:rsidP="005778E6">
      <w:pPr>
        <w:pStyle w:val="ARCATSubSub1"/>
        <w:numPr>
          <w:ilvl w:val="4"/>
          <w:numId w:val="1"/>
        </w:numPr>
        <w:ind w:left="2304" w:hanging="576"/>
        <w:rPr>
          <w:rFonts w:cs="Times New Roman"/>
          <w:sz w:val="20"/>
        </w:rPr>
      </w:pPr>
      <w:r>
        <w:rPr>
          <w:sz w:val="20"/>
        </w:rPr>
        <w:tab/>
        <w:t>O DACS também fornecerá um "menu de serviços" para implementar funções como visualização e impressão do log do sistema, exibição do número de revisão do firmware do sistema e definição (alternância) dos textos exibidos entre personalizados e padrão para a resolução de problemas.</w:t>
      </w:r>
    </w:p>
    <w:p w:rsidR="005778E6" w:rsidRDefault="005778E6" w:rsidP="005778E6">
      <w:pPr>
        <w:pStyle w:val="ARCATSubPara"/>
        <w:numPr>
          <w:ilvl w:val="3"/>
          <w:numId w:val="1"/>
        </w:numPr>
        <w:ind w:left="1728" w:hanging="576"/>
        <w:rPr>
          <w:rFonts w:cs="Times New Roman"/>
          <w:sz w:val="20"/>
        </w:rPr>
      </w:pPr>
      <w:r>
        <w:rPr>
          <w:sz w:val="20"/>
        </w:rPr>
        <w:tab/>
        <w:t>O DACS permitirá que os usuários alterem suas próprias senhas a partir do teclado de alarme (ACC).  Os gerentes poderão alterar as senhas dos usuários e as atribuições de autoridade por área de outros usuários a partir do ACC</w:t>
      </w:r>
      <w:r>
        <w:rPr>
          <w:rFonts w:ascii="Bosch Office Sans"/>
        </w:rPr>
        <w:t>.</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O DACS incorporará um recurso programável de "a senha segue o escopo" para permitir que os usuários armem ou desarmem somente a área na qual estiverem entrando com um comando simples ou controlem todas as áreas por meio de um ACC. </w:t>
      </w:r>
    </w:p>
    <w:p w:rsidR="00352E9D" w:rsidRPr="000A5A61" w:rsidRDefault="00352E9D" w:rsidP="000A5A61">
      <w:pPr>
        <w:pStyle w:val="ARCATSubPara"/>
        <w:numPr>
          <w:ilvl w:val="2"/>
          <w:numId w:val="1"/>
        </w:numPr>
        <w:ind w:left="1170" w:hanging="720"/>
        <w:rPr>
          <w:rFonts w:cs="Times New Roman"/>
          <w:sz w:val="20"/>
        </w:rPr>
      </w:pPr>
      <w:r>
        <w:rPr>
          <w:sz w:val="20"/>
        </w:rPr>
        <w:tab/>
        <w:t>Controle de acesso: o DACS suportará o controle de acesso por meio do(s) módulo(s) de controle de acesso B901.</w:t>
      </w:r>
    </w:p>
    <w:p w:rsidR="00352E9D" w:rsidRDefault="00352E9D" w:rsidP="00352E9D">
      <w:pPr>
        <w:pStyle w:val="ARCATnote"/>
        <w:rPr>
          <w:rFonts w:cs="Times New Roman"/>
          <w:color w:val="FF0000"/>
        </w:rPr>
      </w:pPr>
      <w:r>
        <w:rPr>
          <w:color w:val="FF0000"/>
        </w:rPr>
        <w:t xml:space="preserve">** NOTA AO ESPECIFICADOR ** B9512G. Exclua o que não for necessário. </w:t>
      </w:r>
    </w:p>
    <w:p w:rsidR="00352E9D" w:rsidRDefault="00352E9D" w:rsidP="00352E9D">
      <w:pPr>
        <w:pStyle w:val="ARCATSubPara"/>
        <w:numPr>
          <w:ilvl w:val="3"/>
          <w:numId w:val="1"/>
        </w:numPr>
        <w:rPr>
          <w:rFonts w:cs="Times New Roman"/>
          <w:sz w:val="20"/>
        </w:rPr>
      </w:pPr>
      <w:r>
        <w:rPr>
          <w:sz w:val="20"/>
        </w:rPr>
        <w:tab/>
        <w:t>O DACS suportará até 32 módulos de controle de portas para controlar 32 portas. Cada controlador de portas poderá ser programado por meio do DACS a partir do programador local ou do RPS.</w:t>
      </w:r>
    </w:p>
    <w:p w:rsidR="00352E9D" w:rsidRDefault="00352E9D" w:rsidP="00352E9D">
      <w:pPr>
        <w:pStyle w:val="ARCATnote"/>
        <w:rPr>
          <w:rFonts w:cs="Times New Roman"/>
          <w:color w:val="FF0000"/>
        </w:rPr>
      </w:pPr>
      <w:r>
        <w:rPr>
          <w:color w:val="FF0000"/>
        </w:rPr>
        <w:t>** NOTA AO ESPECIFICADOR ** B8512G. Exclua o que não for necessário.</w:t>
      </w:r>
    </w:p>
    <w:p w:rsidR="00352E9D" w:rsidRDefault="00352E9D" w:rsidP="00352E9D">
      <w:pPr>
        <w:pStyle w:val="ARCATSubPara"/>
        <w:numPr>
          <w:ilvl w:val="3"/>
          <w:numId w:val="1"/>
        </w:numPr>
        <w:rPr>
          <w:rFonts w:cs="Times New Roman"/>
          <w:sz w:val="20"/>
        </w:rPr>
      </w:pPr>
      <w:r>
        <w:rPr>
          <w:sz w:val="20"/>
        </w:rPr>
        <w:tab/>
        <w:t>O DACS suportará até 8 módulos de controle de portas D9210C para controlar 8 portas.</w:t>
      </w:r>
    </w:p>
    <w:p w:rsidR="00352E9D" w:rsidRDefault="00352E9D" w:rsidP="00352E9D">
      <w:pPr>
        <w:pStyle w:val="ARCATSubPara"/>
        <w:numPr>
          <w:ilvl w:val="3"/>
          <w:numId w:val="1"/>
        </w:numPr>
        <w:rPr>
          <w:rFonts w:cs="Times New Roman"/>
          <w:sz w:val="20"/>
        </w:rPr>
      </w:pPr>
      <w:r>
        <w:rPr>
          <w:sz w:val="20"/>
        </w:rPr>
        <w:tab/>
        <w:t>O DACS usará 26 bits ou 37 bits dos dados específicos do cartão/token para identificar o usuário. Os dados do cartão não serão truncados nem encurtados durante a identificação do usuário.</w:t>
      </w:r>
    </w:p>
    <w:p w:rsidR="00352E9D" w:rsidRDefault="00352E9D" w:rsidP="00352E9D">
      <w:pPr>
        <w:pStyle w:val="ARCATSubPara"/>
        <w:numPr>
          <w:ilvl w:val="3"/>
          <w:numId w:val="1"/>
        </w:numPr>
        <w:rPr>
          <w:rFonts w:cs="Times New Roman"/>
          <w:sz w:val="20"/>
        </w:rPr>
      </w:pPr>
      <w:r>
        <w:rPr>
          <w:sz w:val="20"/>
        </w:rPr>
        <w:tab/>
        <w:t>O módulo de controle de acesso poderá ser configurado independentemente das outras portas.  Os controladores de portas incluirão os seguintes recursos e funções:</w:t>
      </w:r>
    </w:p>
    <w:p w:rsidR="00352E9D" w:rsidRDefault="00352E9D" w:rsidP="00352E9D">
      <w:pPr>
        <w:pStyle w:val="ARCATSubSub1"/>
        <w:numPr>
          <w:ilvl w:val="4"/>
          <w:numId w:val="1"/>
        </w:numPr>
        <w:rPr>
          <w:rFonts w:cs="Times New Roman"/>
          <w:sz w:val="20"/>
        </w:rPr>
      </w:pPr>
      <w:r>
        <w:rPr>
          <w:sz w:val="20"/>
        </w:rPr>
        <w:tab/>
        <w:t xml:space="preserve">Conexão com fio supervisionada com contatos normalmente abertos ou normalmente fechados. </w:t>
      </w:r>
    </w:p>
    <w:p w:rsidR="00352E9D" w:rsidRDefault="00352E9D" w:rsidP="00352E9D">
      <w:pPr>
        <w:pStyle w:val="ARCATSubSub1"/>
        <w:numPr>
          <w:ilvl w:val="4"/>
          <w:numId w:val="1"/>
        </w:numPr>
        <w:rPr>
          <w:rFonts w:cs="Times New Roman"/>
          <w:sz w:val="20"/>
        </w:rPr>
      </w:pPr>
      <w:r>
        <w:rPr>
          <w:sz w:val="20"/>
        </w:rPr>
        <w:tab/>
        <w:t>14 níveis programáveis de autoridade de acesso</w:t>
      </w:r>
    </w:p>
    <w:p w:rsidR="00352E9D" w:rsidRDefault="00352E9D" w:rsidP="00352E9D">
      <w:pPr>
        <w:pStyle w:val="ARCATSubSub1"/>
        <w:numPr>
          <w:ilvl w:val="4"/>
          <w:numId w:val="1"/>
        </w:numPr>
        <w:rPr>
          <w:rFonts w:cs="Times New Roman"/>
          <w:sz w:val="20"/>
        </w:rPr>
      </w:pPr>
      <w:r>
        <w:rPr>
          <w:sz w:val="20"/>
        </w:rPr>
        <w:tab/>
        <w:t xml:space="preserve">Controle programável de impacto e desvio de portas de entrada/saída.  A abertura da porta poderá terminar um sinal sonoro de porta programável. O contato da porta é desviado enquanto o acesso válido é concedido através da porta. </w:t>
      </w:r>
    </w:p>
    <w:p w:rsidR="00352E9D" w:rsidRDefault="00352E9D" w:rsidP="00352E9D">
      <w:pPr>
        <w:pStyle w:val="ARCATSubSub1"/>
        <w:numPr>
          <w:ilvl w:val="4"/>
          <w:numId w:val="1"/>
        </w:numPr>
        <w:rPr>
          <w:rFonts w:cs="Times New Roman"/>
          <w:sz w:val="20"/>
        </w:rPr>
      </w:pPr>
      <w:r>
        <w:rPr>
          <w:sz w:val="20"/>
        </w:rPr>
        <w:tab/>
        <w:t xml:space="preserve">Uma solicitação de sair e uma solicitação separada de entrar pela entrada supervisionada. Um recurso programável possibilita o desvio de portas mediante solicitação para sair sem ativar o travamento da saída. </w:t>
      </w:r>
    </w:p>
    <w:p w:rsidR="00352E9D" w:rsidRDefault="00352E9D" w:rsidP="00352E9D">
      <w:pPr>
        <w:pStyle w:val="ARCATSubSub1"/>
        <w:numPr>
          <w:ilvl w:val="4"/>
          <w:numId w:val="1"/>
        </w:numPr>
        <w:rPr>
          <w:rFonts w:cs="Times New Roman"/>
          <w:sz w:val="20"/>
        </w:rPr>
      </w:pPr>
      <w:r>
        <w:rPr>
          <w:sz w:val="20"/>
        </w:rPr>
        <w:tab/>
        <w:t xml:space="preserve">Saída do sinal sonoro que poderá ser programada para ser ativada se a porta permanecer aberta além do tempo programável.  Além disso, o ACC poderá exibir um aviso de fechamento de porta. </w:t>
      </w:r>
    </w:p>
    <w:p w:rsidR="00352E9D" w:rsidRDefault="00352E9D" w:rsidP="00352E9D">
      <w:pPr>
        <w:pStyle w:val="ARCATSubSub1"/>
        <w:numPr>
          <w:ilvl w:val="4"/>
          <w:numId w:val="1"/>
        </w:numPr>
        <w:rPr>
          <w:rFonts w:cs="Times New Roman"/>
          <w:sz w:val="20"/>
        </w:rPr>
      </w:pPr>
      <w:r>
        <w:rPr>
          <w:sz w:val="20"/>
        </w:rPr>
        <w:tab/>
        <w:t xml:space="preserve">A porta poderá ser programada para ativar um alarme ou um problema caso permaneça aberta. O DACS poderá transmitir a indicação de que a porta permaneceu aberta ao DACR. </w:t>
      </w:r>
    </w:p>
    <w:p w:rsidR="00352E9D" w:rsidRDefault="00352E9D" w:rsidP="00352E9D">
      <w:pPr>
        <w:pStyle w:val="ARCATSubSub1"/>
        <w:numPr>
          <w:ilvl w:val="4"/>
          <w:numId w:val="1"/>
        </w:numPr>
        <w:rPr>
          <w:rFonts w:cs="Times New Roman"/>
          <w:sz w:val="20"/>
        </w:rPr>
      </w:pPr>
      <w:r>
        <w:rPr>
          <w:sz w:val="20"/>
        </w:rPr>
        <w:tab/>
        <w:t xml:space="preserve">O impacto da porta poderá ser programado para ser destravado automaticamente, se a área estiver completamente desarmada, mas, se a área estiver desarmada de forma seletiva, ele não será destravado automaticamente. </w:t>
      </w:r>
    </w:p>
    <w:p w:rsidR="00352E9D" w:rsidRDefault="00352E9D" w:rsidP="00352E9D">
      <w:pPr>
        <w:pStyle w:val="ARCATSubPara"/>
        <w:numPr>
          <w:ilvl w:val="3"/>
          <w:numId w:val="1"/>
        </w:numPr>
        <w:rPr>
          <w:rFonts w:cs="Times New Roman"/>
          <w:sz w:val="20"/>
        </w:rPr>
      </w:pPr>
      <w:r>
        <w:rPr>
          <w:sz w:val="20"/>
        </w:rPr>
        <w:tab/>
        <w:t>O DACS poderá ser programado, com base no horário, para registrar eventos de acesso concedido ou acesso negado por porta.</w:t>
      </w:r>
    </w:p>
    <w:p w:rsidR="00352E9D" w:rsidRDefault="00352E9D" w:rsidP="00352E9D">
      <w:pPr>
        <w:pStyle w:val="ARCATSubPara"/>
        <w:numPr>
          <w:ilvl w:val="3"/>
          <w:numId w:val="1"/>
        </w:numPr>
        <w:rPr>
          <w:rFonts w:cs="Times New Roman"/>
          <w:sz w:val="20"/>
        </w:rPr>
      </w:pPr>
      <w:r>
        <w:rPr>
          <w:sz w:val="20"/>
        </w:rPr>
        <w:tab/>
        <w:t xml:space="preserve">O DACS permitirá que cada perfil de autoridade especifique se os usuários com esse nível de autoridade terão acesso à área com base na condição de a área estar completamente desarmada, com o perímetro armado ou completamente armada. </w:t>
      </w:r>
    </w:p>
    <w:p w:rsidR="00352E9D" w:rsidRDefault="00352E9D" w:rsidP="00352E9D">
      <w:pPr>
        <w:pStyle w:val="ARCATSubPara"/>
        <w:numPr>
          <w:ilvl w:val="3"/>
          <w:numId w:val="1"/>
        </w:numPr>
        <w:rPr>
          <w:rFonts w:cs="Times New Roman"/>
          <w:sz w:val="20"/>
        </w:rPr>
      </w:pPr>
      <w:r>
        <w:rPr>
          <w:sz w:val="20"/>
        </w:rPr>
        <w:tab/>
        <w:t xml:space="preserve">O DACS poderá desarmar automaticamente a área ou transformar o estado armado da área de completamente armado para perímetro armado, com base no nível de autoridade atribuído ao usuário e à área, ou armar uma área a partir de um leitor específico. </w:t>
      </w:r>
    </w:p>
    <w:p w:rsidR="00352E9D" w:rsidRDefault="00352E9D" w:rsidP="00352E9D">
      <w:pPr>
        <w:pStyle w:val="ARCATSubPara"/>
        <w:numPr>
          <w:ilvl w:val="3"/>
          <w:numId w:val="1"/>
        </w:numPr>
        <w:rPr>
          <w:rFonts w:cs="Times New Roman"/>
          <w:sz w:val="20"/>
        </w:rPr>
      </w:pPr>
      <w:r>
        <w:rPr>
          <w:sz w:val="20"/>
        </w:rPr>
        <w:tab/>
        <w:t>Os usuários atribuídos poderão controlar manualmente a porta a partir de um ACC, definindo a porta como estando em operação normal, travada manualmente ou protegida (os cartões válidos não funcionarão).</w:t>
      </w:r>
    </w:p>
    <w:p w:rsidR="00352E9D" w:rsidRDefault="00352E9D" w:rsidP="00352E9D">
      <w:pPr>
        <w:pStyle w:val="ARCATSubPara"/>
        <w:numPr>
          <w:ilvl w:val="3"/>
          <w:numId w:val="1"/>
        </w:numPr>
        <w:rPr>
          <w:rFonts w:cs="Times New Roman"/>
          <w:sz w:val="20"/>
        </w:rPr>
      </w:pPr>
      <w:r>
        <w:rPr>
          <w:sz w:val="20"/>
        </w:rPr>
        <w:tab/>
        <w:t>O DACS registrará os eventos de controle de acesso e acomodará a função de programação para transmissão dos eventos aos DACRs primários e/ou secundários, incluindo a identidade das portas e usuários.</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Comunicação: o DACS poderá reportar eventos do sistema e enviar relatórios de supervisão, incluindo alarme, problema, módulos ausentes, restaurações, status do sistema, falha de CA e status da bateria, aos DACRs primários e secundários remotos.  Os recursos abaixo serão suportados. </w:t>
      </w:r>
    </w:p>
    <w:p w:rsidR="005778E6" w:rsidRDefault="005778E6" w:rsidP="005778E6">
      <w:pPr>
        <w:pStyle w:val="ARCATSubPara"/>
        <w:numPr>
          <w:ilvl w:val="3"/>
          <w:numId w:val="1"/>
        </w:numPr>
        <w:ind w:left="1728" w:hanging="576"/>
        <w:rPr>
          <w:rFonts w:cs="Times New Roman"/>
          <w:sz w:val="20"/>
        </w:rPr>
      </w:pPr>
      <w:r>
        <w:rPr>
          <w:sz w:val="20"/>
        </w:rPr>
        <w:tab/>
        <w:t>O DACS poderá comunicar-se por meio de linhas telefônicas analógicas e discadas, por meio de uma LAN/WAN/Internet, usando um módulo de interface de rede com fio, ou por meio de uma rede celular, usando um módulo de interface celular CDMA.</w:t>
      </w:r>
    </w:p>
    <w:p w:rsidR="005778E6" w:rsidRDefault="005778E6" w:rsidP="005778E6">
      <w:pPr>
        <w:pStyle w:val="ARCATSubPara"/>
        <w:numPr>
          <w:ilvl w:val="3"/>
          <w:numId w:val="1"/>
        </w:numPr>
        <w:ind w:left="1728" w:hanging="576"/>
        <w:rPr>
          <w:rFonts w:cs="Times New Roman"/>
          <w:sz w:val="20"/>
        </w:rPr>
      </w:pPr>
      <w:r>
        <w:rPr>
          <w:sz w:val="20"/>
        </w:rPr>
        <w:tab/>
        <w:t>O formato de comunicação Modem4 da Bosch será utilizado para obter o melhor desempenho possível do sistema.  O formato Modem4 fornece ao receptor a quantidade máxima de informações relativas a alarmes, problemas, restaurações, desabilitações, ativação de relés, aberturas/fechamentos e acesso de cartões.  As informações detalhadas incluem os números dos pontos com texto, números dos dispositivos periféricos, números dos usuários com texto e informações sobre as áreas.  Como formato alternativo, SIA DC09 ou Contact ID poderá ser usado, mas eles incluirão informações menos detalhadas, como texto dos pontos ou dos usuários.</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O DACS poderá enviar mensagens de texto (SMS) a dispositivos compatíveis sem exigir que essas mensagens sejam enviadas a um centro de monitoramento. </w:t>
      </w:r>
    </w:p>
    <w:p w:rsidR="005778E6" w:rsidRDefault="005778E6" w:rsidP="005778E6">
      <w:pPr>
        <w:pStyle w:val="ARCATSubPara"/>
        <w:numPr>
          <w:ilvl w:val="3"/>
          <w:numId w:val="1"/>
        </w:numPr>
        <w:ind w:left="1728" w:hanging="576"/>
        <w:rPr>
          <w:rFonts w:cs="Times New Roman"/>
          <w:sz w:val="20"/>
        </w:rPr>
      </w:pPr>
      <w:r>
        <w:rPr>
          <w:sz w:val="20"/>
        </w:rPr>
        <w:tab/>
        <w:t>O DACS poderá comunicar-se com até 8 DACRs diferentes, usando até 4 números de telefone diferentes, de até 24 dígitos de comprimento, e/ou 4 endereços URL/IP por meio de uma rede.</w:t>
      </w:r>
    </w:p>
    <w:p w:rsidR="005778E6" w:rsidRPr="00AE1C71" w:rsidRDefault="005778E6" w:rsidP="005778E6">
      <w:pPr>
        <w:pStyle w:val="ARCATSubPara"/>
        <w:numPr>
          <w:ilvl w:val="3"/>
          <w:numId w:val="1"/>
        </w:numPr>
        <w:ind w:left="1728" w:hanging="576"/>
        <w:rPr>
          <w:rFonts w:cs="Times New Roman"/>
          <w:sz w:val="20"/>
        </w:rPr>
      </w:pPr>
      <w:r>
        <w:rPr>
          <w:sz w:val="20"/>
        </w:rPr>
        <w:tab/>
        <w:tab/>
        <w:t>O DACS responderá a uma Estação Central Comercial que esteja usando um receptor/gateway D6600 da Bosch ou um receptor D6100i da Bosch, usando o Modem4 como formato favorito ou o Contact ID como formato alternativo.</w:t>
      </w:r>
    </w:p>
    <w:p w:rsidR="005778E6" w:rsidRDefault="005778E6" w:rsidP="005778E6">
      <w:pPr>
        <w:pStyle w:val="ARCATSubPara"/>
        <w:numPr>
          <w:ilvl w:val="3"/>
          <w:numId w:val="1"/>
        </w:numPr>
        <w:ind w:left="1728" w:hanging="576"/>
        <w:rPr>
          <w:rFonts w:cs="Times New Roman"/>
          <w:sz w:val="20"/>
        </w:rPr>
      </w:pPr>
      <w:r>
        <w:rPr>
          <w:sz w:val="20"/>
        </w:rPr>
        <w:tab/>
        <w:t>O DACR fornecerá as informações de transmissão enviadas pelo DACS, incluindo alarmes, problemas, restaurações, desabilitações, ativação de relés, aberturas/fechamentos e acesso de cartões.  Se o formato ModemIIIa² for utilizado, as informações detalhadas incluirão os números dos pontos com texto, números dos dispositivos periféricos, números dos usuários com texto e informações sobre as áreas.</w:t>
      </w:r>
    </w:p>
    <w:p w:rsidR="005778E6" w:rsidRDefault="005778E6" w:rsidP="005778E6">
      <w:pPr>
        <w:pStyle w:val="ARCATSubPara"/>
        <w:numPr>
          <w:ilvl w:val="3"/>
          <w:numId w:val="1"/>
        </w:numPr>
        <w:ind w:left="1728" w:hanging="576"/>
        <w:rPr>
          <w:rFonts w:cs="Times New Roman"/>
          <w:sz w:val="20"/>
        </w:rPr>
      </w:pPr>
      <w:r>
        <w:rPr>
          <w:sz w:val="20"/>
        </w:rPr>
        <w:tab/>
        <w:tab/>
        <w:t>Os relatórios do DACS serão classificados por evento em onze subcategorias ou "grupos de relatórios". Cada grupo representa tipos semelhantes de evento. Os eventos individuais dentro de cada grupo serão habilitados ou desabilitados para transmissão de forma seletiva. Os onze grupos de relatórios serão os seguintes:</w:t>
      </w:r>
    </w:p>
    <w:p w:rsidR="005778E6" w:rsidRDefault="005778E6" w:rsidP="005778E6">
      <w:pPr>
        <w:pStyle w:val="ARCATSubSub1"/>
        <w:numPr>
          <w:ilvl w:val="4"/>
          <w:numId w:val="1"/>
        </w:numPr>
        <w:ind w:left="2304" w:hanging="576"/>
        <w:rPr>
          <w:rFonts w:cs="Times New Roman"/>
          <w:sz w:val="20"/>
        </w:rPr>
      </w:pPr>
      <w:r>
        <w:rPr>
          <w:sz w:val="20"/>
        </w:rPr>
        <w:tab/>
        <w:t>Reportes de incêndio.</w:t>
      </w:r>
    </w:p>
    <w:p w:rsidR="005778E6" w:rsidRDefault="005778E6" w:rsidP="005778E6">
      <w:pPr>
        <w:pStyle w:val="ARCATSubSub1"/>
        <w:numPr>
          <w:ilvl w:val="4"/>
          <w:numId w:val="1"/>
        </w:numPr>
        <w:ind w:left="2304" w:hanging="576"/>
        <w:rPr>
          <w:rFonts w:cs="Times New Roman"/>
          <w:sz w:val="20"/>
        </w:rPr>
      </w:pPr>
      <w:r>
        <w:rPr>
          <w:sz w:val="20"/>
        </w:rPr>
        <w:tab/>
        <w:t>Reportes de intrusão.</w:t>
      </w:r>
    </w:p>
    <w:p w:rsidR="005778E6" w:rsidRDefault="005778E6" w:rsidP="005778E6">
      <w:pPr>
        <w:pStyle w:val="ARCATSubSub1"/>
        <w:numPr>
          <w:ilvl w:val="4"/>
          <w:numId w:val="1"/>
        </w:numPr>
        <w:ind w:left="2304" w:hanging="576"/>
        <w:rPr>
          <w:rFonts w:cs="Times New Roman"/>
          <w:sz w:val="20"/>
        </w:rPr>
      </w:pPr>
      <w:r>
        <w:rPr>
          <w:sz w:val="20"/>
        </w:rPr>
        <w:tab/>
        <w:t>Reportes de usuários.</w:t>
      </w:r>
    </w:p>
    <w:p w:rsidR="005778E6" w:rsidRDefault="005778E6" w:rsidP="005778E6">
      <w:pPr>
        <w:pStyle w:val="ARCATSubSub1"/>
        <w:numPr>
          <w:ilvl w:val="4"/>
          <w:numId w:val="1"/>
        </w:numPr>
        <w:ind w:left="2304" w:hanging="576"/>
        <w:rPr>
          <w:rFonts w:cs="Times New Roman"/>
          <w:sz w:val="20"/>
        </w:rPr>
      </w:pPr>
      <w:r>
        <w:rPr>
          <w:sz w:val="20"/>
        </w:rPr>
        <w:tab/>
        <w:t>Reportes de teste.</w:t>
      </w:r>
    </w:p>
    <w:p w:rsidR="005778E6" w:rsidRDefault="005778E6" w:rsidP="005778E6">
      <w:pPr>
        <w:pStyle w:val="ARCATSubSub1"/>
        <w:numPr>
          <w:ilvl w:val="4"/>
          <w:numId w:val="1"/>
        </w:numPr>
        <w:ind w:left="2304" w:hanging="576"/>
        <w:rPr>
          <w:rFonts w:cs="Times New Roman"/>
          <w:sz w:val="20"/>
        </w:rPr>
      </w:pPr>
      <w:r>
        <w:rPr>
          <w:sz w:val="20"/>
        </w:rPr>
        <w:tab/>
        <w:t>Reportes de diagnóstico.</w:t>
      </w:r>
    </w:p>
    <w:p w:rsidR="005778E6" w:rsidRDefault="005778E6" w:rsidP="005778E6">
      <w:pPr>
        <w:pStyle w:val="ARCATSubSub1"/>
        <w:numPr>
          <w:ilvl w:val="4"/>
          <w:numId w:val="1"/>
        </w:numPr>
        <w:ind w:left="2304" w:hanging="576"/>
        <w:rPr>
          <w:rFonts w:cs="Times New Roman"/>
          <w:sz w:val="20"/>
        </w:rPr>
      </w:pPr>
      <w:r>
        <w:rPr>
          <w:sz w:val="20"/>
        </w:rPr>
        <w:tab/>
        <w:t>Reportes de relés.</w:t>
      </w:r>
    </w:p>
    <w:p w:rsidR="005778E6" w:rsidRDefault="005778E6" w:rsidP="005778E6">
      <w:pPr>
        <w:pStyle w:val="ARCATSubSub1"/>
        <w:numPr>
          <w:ilvl w:val="4"/>
          <w:numId w:val="1"/>
        </w:numPr>
        <w:ind w:left="2304" w:hanging="576"/>
        <w:rPr>
          <w:rFonts w:cs="Times New Roman"/>
          <w:sz w:val="20"/>
        </w:rPr>
      </w:pPr>
      <w:r>
        <w:rPr>
          <w:sz w:val="20"/>
        </w:rPr>
        <w:tab/>
        <w:t>Reportes de funções automáticas.</w:t>
      </w:r>
    </w:p>
    <w:p w:rsidR="005778E6" w:rsidRDefault="005778E6" w:rsidP="005778E6">
      <w:pPr>
        <w:pStyle w:val="ARCATSubSub1"/>
        <w:numPr>
          <w:ilvl w:val="4"/>
          <w:numId w:val="1"/>
        </w:numPr>
        <w:ind w:left="2304" w:hanging="576"/>
        <w:rPr>
          <w:rFonts w:cs="Times New Roman"/>
          <w:sz w:val="20"/>
        </w:rPr>
      </w:pPr>
      <w:r>
        <w:rPr>
          <w:sz w:val="20"/>
        </w:rPr>
        <w:tab/>
        <w:t>Reportes do RPS.</w:t>
      </w:r>
    </w:p>
    <w:p w:rsidR="005778E6" w:rsidRDefault="005778E6" w:rsidP="005778E6">
      <w:pPr>
        <w:pStyle w:val="ARCATSubSub1"/>
        <w:numPr>
          <w:ilvl w:val="4"/>
          <w:numId w:val="1"/>
        </w:numPr>
        <w:ind w:left="2304" w:hanging="576"/>
        <w:rPr>
          <w:rFonts w:cs="Times New Roman"/>
          <w:sz w:val="20"/>
        </w:rPr>
      </w:pPr>
      <w:r>
        <w:rPr>
          <w:sz w:val="20"/>
        </w:rPr>
        <w:tab/>
        <w:t>Reportes de pontos.</w:t>
      </w:r>
    </w:p>
    <w:p w:rsidR="005778E6" w:rsidRDefault="005778E6" w:rsidP="005778E6">
      <w:pPr>
        <w:pStyle w:val="ARCATSubSub1"/>
        <w:numPr>
          <w:ilvl w:val="4"/>
          <w:numId w:val="1"/>
        </w:numPr>
        <w:ind w:left="2304" w:hanging="576"/>
        <w:rPr>
          <w:rFonts w:cs="Times New Roman"/>
          <w:sz w:val="20"/>
        </w:rPr>
      </w:pPr>
      <w:r>
        <w:tab/>
      </w:r>
      <w:r>
        <w:rPr>
          <w:sz w:val="20"/>
        </w:rPr>
        <w:t xml:space="preserve">Reportes de alterações feitas pelo usuário. </w:t>
      </w:r>
    </w:p>
    <w:p w:rsidR="005778E6" w:rsidRPr="00D724AF" w:rsidRDefault="005778E6" w:rsidP="005778E6">
      <w:pPr>
        <w:pStyle w:val="ARCATSubSub1"/>
        <w:numPr>
          <w:ilvl w:val="4"/>
          <w:numId w:val="1"/>
        </w:numPr>
        <w:ind w:left="2304" w:hanging="576"/>
        <w:rPr>
          <w:rFonts w:cs="Times New Roman"/>
          <w:sz w:val="20"/>
        </w:rPr>
      </w:pPr>
      <w:r>
        <w:rPr>
          <w:sz w:val="20"/>
        </w:rPr>
        <w:tab/>
        <w:t>Reportes de acessos.</w:t>
      </w:r>
    </w:p>
    <w:p w:rsidR="005778E6" w:rsidRDefault="005778E6" w:rsidP="005778E6">
      <w:pPr>
        <w:pStyle w:val="ARCATSubPara"/>
        <w:numPr>
          <w:ilvl w:val="3"/>
          <w:numId w:val="1"/>
        </w:numPr>
        <w:ind w:left="1728" w:hanging="576"/>
        <w:rPr>
          <w:rFonts w:cs="Times New Roman"/>
          <w:sz w:val="20"/>
        </w:rPr>
      </w:pPr>
      <w:r>
        <w:rPr>
          <w:sz w:val="20"/>
        </w:rPr>
        <w:tab/>
        <w:t>O DACS poderá verificar a integridade do caminho de comunicação remota e mudar para caminhos alternativos caso ocorra uma falha de comunicação.</w:t>
      </w:r>
    </w:p>
    <w:p w:rsidR="005778E6" w:rsidRDefault="005778E6" w:rsidP="005778E6">
      <w:pPr>
        <w:pStyle w:val="ARCATSubPara"/>
        <w:numPr>
          <w:ilvl w:val="3"/>
          <w:numId w:val="1"/>
        </w:numPr>
        <w:ind w:left="1728" w:hanging="576"/>
        <w:rPr>
          <w:rFonts w:cs="Times New Roman"/>
          <w:sz w:val="20"/>
        </w:rPr>
      </w:pPr>
      <w:r>
        <w:rPr>
          <w:sz w:val="20"/>
        </w:rPr>
        <w:tab/>
        <w:t>O DACS poderá entrar em um modo de operação não supervisionado no qual as atualizações de programações e configurações são transferidas automaticamente por meio do Software de Programação Remota (RPS).  Essas atualizações poderão ser iniciadas pelo painel de controle ou pelo computador remoto usando o RPS.</w:t>
      </w:r>
    </w:p>
    <w:p w:rsidR="005778E6" w:rsidRDefault="005778E6" w:rsidP="005778E6">
      <w:pPr>
        <w:pStyle w:val="ARCATParagraph"/>
        <w:numPr>
          <w:ilvl w:val="2"/>
          <w:numId w:val="1"/>
        </w:numPr>
        <w:spacing w:before="200"/>
        <w:ind w:left="1152" w:hanging="576"/>
        <w:rPr>
          <w:rFonts w:cs="Times New Roman"/>
          <w:sz w:val="20"/>
        </w:rPr>
      </w:pPr>
      <w:r>
        <w:rPr>
          <w:sz w:val="20"/>
        </w:rPr>
        <w:tab/>
        <w:t>Comunicação de rede: o DACS poderá estabelecer uma comunicação de rede por LAN, WAN, Intranet ou Internet.  O sistema incluirá a supervisão da comunicação de rede utilizando pulsações periódicas configuráveis para o Receptor de Comunicações de Alarme Digital (DACR, na sigla em inglês).  O DACR fornecerá notificações sobre a perda de comunicação de um sistema em rede após um intervalo programável desde a última comunicação. As opções de notificação serão programáveis e incluirão um anúncio local ou indicação para o software de automação.</w:t>
      </w:r>
    </w:p>
    <w:p w:rsidR="005778E6" w:rsidRDefault="005778E6" w:rsidP="005778E6">
      <w:pPr>
        <w:pStyle w:val="ARCATSubPara"/>
        <w:numPr>
          <w:ilvl w:val="3"/>
          <w:numId w:val="1"/>
        </w:numPr>
        <w:ind w:left="1710" w:hanging="576"/>
        <w:rPr>
          <w:rFonts w:cs="Times New Roman"/>
          <w:sz w:val="20"/>
        </w:rPr>
      </w:pPr>
      <w:r>
        <w:rPr>
          <w:sz w:val="20"/>
        </w:rPr>
        <w:tab/>
        <w:t>O módulo de interface de rede poderá suportar o Dynamic Host Communication Protocol (DHCP - Protocolo de configuração dinâmica de host) para obter um endereço IP.</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O sistema suportará um método de autenticação entre o painel de controle e o receptor para garantir que o painel de controle não foi comprometido nem substituído.</w:t>
      </w:r>
    </w:p>
    <w:p w:rsidR="005778E6" w:rsidRPr="00D06135" w:rsidRDefault="005778E6" w:rsidP="005778E6">
      <w:pPr>
        <w:pStyle w:val="ARCATSubPara"/>
        <w:numPr>
          <w:ilvl w:val="3"/>
          <w:numId w:val="1"/>
        </w:numPr>
        <w:ind w:left="1710" w:hanging="576"/>
        <w:rPr>
          <w:rFonts w:cs="Times New Roman"/>
          <w:sz w:val="20"/>
        </w:rPr>
      </w:pPr>
      <w:r>
        <w:tab/>
      </w:r>
      <w:r>
        <w:rPr>
          <w:sz w:val="20"/>
        </w:rPr>
        <w:t>Os módulos de interface de rede poderão suportar criptografia usando, no mínimo, uma criptografia AES de 256 bits (Rijndael) certificada pelo National Institute of Standards and Technology (NIST - Instituto Nacional de Padrões e Tecnologia), utilizando o método Cipher Block Chaining (CBC - Blockchains de codificação).</w:t>
      </w:r>
    </w:p>
    <w:p w:rsidR="005778E6" w:rsidRPr="00D06135" w:rsidRDefault="005778E6" w:rsidP="005778E6">
      <w:pPr>
        <w:pStyle w:val="ARCATSubPara"/>
        <w:numPr>
          <w:ilvl w:val="3"/>
          <w:numId w:val="1"/>
        </w:numPr>
        <w:ind w:left="1710" w:hanging="576"/>
      </w:pPr>
      <w:r>
        <w:rPr>
          <w:sz w:val="20"/>
        </w:rPr>
        <w:tab/>
        <w:t>O módulo de interface de rede suportará uma conexão de 10/100BaseT com uma rede Ethernet.</w:t>
      </w:r>
    </w:p>
    <w:p w:rsidR="005778E6" w:rsidRPr="00E70CFD" w:rsidRDefault="005778E6" w:rsidP="005778E6">
      <w:pPr>
        <w:pStyle w:val="ARCATSubPara"/>
        <w:numPr>
          <w:ilvl w:val="3"/>
          <w:numId w:val="1"/>
        </w:numPr>
        <w:ind w:left="1710" w:hanging="576"/>
      </w:pPr>
      <w:r>
        <w:rPr>
          <w:sz w:val="20"/>
        </w:rPr>
        <w:tab/>
        <w:t>O painel de controle poderá estabelecer uma comunicação de rede com um tempo de sondagem programável para enviar pulsações periódicas ao receptor, um tempo de espera ACK programável e um tempo programável para novas tentativas.  Caso um caminho de comunicação seja malsucedido, o painel de controle poderá tentar estabelecer uma comunicação alternativa por meio de um método de comunicação disponível com o mesmo receptor ou um receptor alternativo.</w:t>
      </w:r>
    </w:p>
    <w:p w:rsidR="005778E6" w:rsidRDefault="005778E6" w:rsidP="005778E6">
      <w:pPr>
        <w:pStyle w:val="ARCATSubSub1"/>
        <w:numPr>
          <w:ilvl w:val="4"/>
          <w:numId w:val="1"/>
        </w:numPr>
        <w:ind w:left="2304" w:hanging="576"/>
        <w:rPr>
          <w:rFonts w:cs="Times New Roman"/>
          <w:sz w:val="20"/>
        </w:rPr>
      </w:pPr>
      <w:r>
        <w:rPr>
          <w:sz w:val="20"/>
        </w:rPr>
        <w:tab/>
        <w:t>O painel de controle poderá ajustar automaticamente a taxa de pulsação de um caminho alternativo que esteja usando a rede celular de acordo com a taxa de pulsação do caminho primário, caso haja uma falha do caminho primário.  Assim que o caminho primário for restaurado, a taxa de pulsação do caminho alternativo será restaurada automaticamente conforme a taxa original.  Isso permitirá que um sistema que utilize comunicações celulares mantenha as tarifas de conexão sem fio reduzidas.</w:t>
      </w:r>
    </w:p>
    <w:p w:rsidR="005778E6" w:rsidRPr="001A7C3D" w:rsidRDefault="005778E6" w:rsidP="005778E6">
      <w:pPr>
        <w:pStyle w:val="ARCATSubSub1"/>
        <w:numPr>
          <w:ilvl w:val="4"/>
          <w:numId w:val="1"/>
        </w:numPr>
        <w:ind w:left="2304" w:hanging="576"/>
        <w:rPr>
          <w:rFonts w:cs="Times New Roman"/>
          <w:sz w:val="20"/>
        </w:rPr>
      </w:pPr>
      <w:r>
        <w:rPr>
          <w:sz w:val="20"/>
        </w:rPr>
        <w:tab/>
        <w:t xml:space="preserve">A comunicação de rede entre o painel de controle e o receptor usará Modem4, SIA DC09 ou Contact ID.  </w:t>
      </w:r>
    </w:p>
    <w:p w:rsidR="005778E6" w:rsidRDefault="005778E6" w:rsidP="00512F7C">
      <w:pPr>
        <w:pStyle w:val="ARCATSubSub1"/>
        <w:numPr>
          <w:ilvl w:val="4"/>
          <w:numId w:val="1"/>
        </w:numPr>
        <w:ind w:left="2304" w:hanging="576"/>
        <w:rPr>
          <w:rFonts w:cs="Times New Roman"/>
          <w:sz w:val="20"/>
        </w:rPr>
      </w:pPr>
      <w:r>
        <w:rPr>
          <w:sz w:val="20"/>
        </w:rPr>
        <w:tab/>
        <w:t>O painel de controle poderá estabelecer uma comunicação bidirecional usando um módulo de interface de rede com fio, com uma configuração de 10/100BaseT em uma LAN/WAN/Internet ou com um módulo celular na Internet.</w:t>
      </w:r>
    </w:p>
    <w:p w:rsidR="006F66FD" w:rsidRDefault="006F66FD" w:rsidP="00512F7C">
      <w:pPr>
        <w:pStyle w:val="ARCATSubSub1"/>
        <w:numPr>
          <w:ilvl w:val="4"/>
          <w:numId w:val="1"/>
        </w:numPr>
        <w:ind w:left="2304" w:hanging="576"/>
        <w:rPr>
          <w:rFonts w:cs="Times New Roman"/>
          <w:sz w:val="20"/>
        </w:rPr>
      </w:pPr>
      <w:r>
        <w:rPr>
          <w:sz w:val="20"/>
        </w:rPr>
        <w:t xml:space="preserve">       O painel de controle poderá configurar o destino do receptor usando um URL ou um endereço IP estático.</w:t>
      </w:r>
    </w:p>
    <w:p w:rsidR="006F66FD" w:rsidRDefault="006F66FD" w:rsidP="00512F7C">
      <w:pPr>
        <w:pStyle w:val="ARCATSubSub1"/>
        <w:numPr>
          <w:ilvl w:val="4"/>
          <w:numId w:val="1"/>
        </w:numPr>
        <w:ind w:left="2304" w:hanging="576"/>
        <w:rPr>
          <w:rFonts w:cs="Times New Roman"/>
          <w:sz w:val="20"/>
        </w:rPr>
      </w:pPr>
      <w:r>
        <w:rPr>
          <w:sz w:val="20"/>
        </w:rPr>
        <w:tab/>
        <w:t>O painel de controle poderá usar o DNS para procurar o endereço IP do receptor, caso tenha sido programado com um URL.</w:t>
      </w:r>
    </w:p>
    <w:p w:rsidR="006F66FD" w:rsidRDefault="006F66FD" w:rsidP="00512F7C">
      <w:pPr>
        <w:pStyle w:val="ARCATSubSub1"/>
        <w:numPr>
          <w:ilvl w:val="4"/>
          <w:numId w:val="1"/>
        </w:numPr>
        <w:ind w:left="2304" w:hanging="576"/>
        <w:rPr>
          <w:rFonts w:cs="Times New Roman"/>
          <w:sz w:val="20"/>
        </w:rPr>
      </w:pPr>
      <w:r>
        <w:rPr>
          <w:sz w:val="20"/>
        </w:rPr>
        <w:tab/>
        <w:t>O painel de controle suportará UPnP para a configuração automatizada de encaminhamento de portas no roteador em que o painel de controle estiver instalado.</w:t>
      </w:r>
    </w:p>
    <w:p w:rsidR="006F66FD" w:rsidRDefault="006F66FD" w:rsidP="00512F7C">
      <w:pPr>
        <w:pStyle w:val="ARCATSubSub1"/>
        <w:numPr>
          <w:ilvl w:val="4"/>
          <w:numId w:val="1"/>
        </w:numPr>
        <w:ind w:left="2304" w:hanging="576"/>
        <w:rPr>
          <w:rFonts w:cs="Times New Roman"/>
          <w:sz w:val="20"/>
        </w:rPr>
      </w:pPr>
      <w:r>
        <w:rPr>
          <w:sz w:val="20"/>
        </w:rPr>
        <w:tab/>
        <w:t>O painel de controle suportará AutoIP para permitir que o software RPS se conecte ao painel de controle localmente usando uma conexão por IP Direto.</w:t>
      </w:r>
    </w:p>
    <w:p w:rsidR="006F66FD" w:rsidRDefault="006F66FD" w:rsidP="00512F7C">
      <w:pPr>
        <w:pStyle w:val="ARCATSubSub1"/>
        <w:numPr>
          <w:ilvl w:val="4"/>
          <w:numId w:val="1"/>
        </w:numPr>
        <w:ind w:left="2304" w:hanging="576"/>
        <w:rPr>
          <w:rFonts w:cs="Times New Roman"/>
          <w:sz w:val="20"/>
        </w:rPr>
      </w:pPr>
      <w:r>
        <w:rPr>
          <w:sz w:val="20"/>
        </w:rPr>
        <w:tab/>
        <w:t>O painel de controle suportará a configuração dos parâmetros de IP a partir do teclado, eliminando a necessidade de usar um PC para configurar o dispositivo IP.</w:t>
      </w:r>
    </w:p>
    <w:p w:rsidR="00512F7C" w:rsidRDefault="006F66FD" w:rsidP="00512F7C">
      <w:pPr>
        <w:pStyle w:val="ARCATSubSub1"/>
        <w:numPr>
          <w:ilvl w:val="4"/>
          <w:numId w:val="1"/>
        </w:numPr>
        <w:ind w:left="2304" w:hanging="576"/>
        <w:rPr>
          <w:rFonts w:cs="Times New Roman"/>
          <w:sz w:val="20"/>
        </w:rPr>
      </w:pPr>
      <w:r>
        <w:rPr>
          <w:sz w:val="20"/>
        </w:rPr>
        <w:tab/>
        <w:t xml:space="preserve">O painel de controle suportará diagnósticos de rede a partir de um teclado para permitir testes locais da conectividade da rede.  Os diagnósticos incluirão cabo Ethernet conectado, configuração do gateway ok, pesquisa de DNS operacional e conectividade da rede externa (como a Internet) operacional.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O sistema poderá satisfazer os padrões DCID 6/9 e UL 2050.</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Log de eventos: o DACS manterá um log de eventos, indicando hora, dia, mês, ano, tipo de evento, número da conta, número da área, ID do usuário, texto do ponto, texto do usuário e caminho primário/secundário de encaminhamento do evento.  O sistema permitirá as seguintes características: </w:t>
      </w:r>
    </w:p>
    <w:p w:rsidR="005778E6" w:rsidRDefault="005778E6" w:rsidP="005778E6">
      <w:pPr>
        <w:pStyle w:val="ARCATSubPara"/>
        <w:numPr>
          <w:ilvl w:val="3"/>
          <w:numId w:val="1"/>
        </w:numPr>
        <w:ind w:left="1728" w:hanging="576"/>
        <w:rPr>
          <w:rFonts w:cs="Times New Roman"/>
          <w:sz w:val="20"/>
        </w:rPr>
      </w:pPr>
      <w:r>
        <w:rPr>
          <w:sz w:val="20"/>
        </w:rPr>
        <w:tab/>
        <w:t>O DACS poderá armazenar até 10.000 eventos.</w:t>
      </w:r>
    </w:p>
    <w:p w:rsidR="005778E6" w:rsidRDefault="005778E6" w:rsidP="005778E6">
      <w:pPr>
        <w:pStyle w:val="ARCATnote"/>
        <w:rPr>
          <w:rFonts w:cs="Times New Roman"/>
          <w:color w:val="FF0000"/>
        </w:rPr>
      </w:pPr>
      <w:r>
        <w:rPr>
          <w:color w:val="FF0000"/>
        </w:rPr>
        <w:t xml:space="preserve">** NOTA AO ESPECIFICADOR ** Exclua o que não for necessário. </w:t>
      </w:r>
    </w:p>
    <w:p w:rsidR="005778E6" w:rsidRDefault="005778E6" w:rsidP="005778E6">
      <w:pPr>
        <w:pStyle w:val="ARCATSubPara"/>
        <w:numPr>
          <w:ilvl w:val="3"/>
          <w:numId w:val="1"/>
        </w:numPr>
        <w:ind w:left="1728" w:hanging="576"/>
        <w:rPr>
          <w:rFonts w:cs="Times New Roman"/>
          <w:sz w:val="20"/>
        </w:rPr>
      </w:pPr>
      <w:r>
        <w:rPr>
          <w:sz w:val="20"/>
        </w:rPr>
        <w:tab/>
        <w:t>O DACS suportará a visualização de logs localmente no ACC e remotamente por meio de um upload para um computador de estação central remota que tenha o software RPS instalado.</w:t>
      </w:r>
    </w:p>
    <w:p w:rsidR="005778E6" w:rsidRPr="00833873" w:rsidRDefault="005778E6" w:rsidP="005778E6">
      <w:pPr>
        <w:pStyle w:val="ARCATSubPara"/>
        <w:numPr>
          <w:ilvl w:val="3"/>
          <w:numId w:val="1"/>
        </w:numPr>
        <w:ind w:left="1728" w:hanging="576"/>
        <w:rPr>
          <w:rFonts w:cs="Times New Roman"/>
          <w:sz w:val="20"/>
        </w:rPr>
      </w:pPr>
      <w:r>
        <w:rPr>
          <w:sz w:val="20"/>
        </w:rPr>
        <w:tab/>
        <w:t xml:space="preserve">O DACS enviará uma notificação por meio de um relatório ao DACR quando o log de eventos atingir uma "capacidade percentual cheia" programável.  Isso permite a recuperação de eventos armazenados por meio do RPS para evitar qualquer perda do histórico de eventos. </w:t>
      </w:r>
    </w:p>
    <w:p w:rsidR="005778E6" w:rsidRPr="00833873" w:rsidRDefault="005778E6" w:rsidP="005778E6">
      <w:pPr>
        <w:pStyle w:val="ARCATSubPara"/>
        <w:numPr>
          <w:ilvl w:val="3"/>
          <w:numId w:val="1"/>
        </w:numPr>
        <w:ind w:left="1728" w:hanging="576"/>
        <w:rPr>
          <w:rFonts w:cs="Times New Roman"/>
          <w:sz w:val="20"/>
        </w:rPr>
      </w:pPr>
      <w:r>
        <w:rPr>
          <w:sz w:val="20"/>
        </w:rPr>
        <w:tab/>
        <w:t>O grupo, o tipo de sinal e a área poderão encaminhar os eventos a destinatários específicos.</w:t>
      </w:r>
    </w:p>
    <w:p w:rsidR="005778E6" w:rsidRPr="00833873" w:rsidRDefault="005778E6" w:rsidP="005778E6">
      <w:pPr>
        <w:pStyle w:val="ARCATSubPara"/>
        <w:numPr>
          <w:ilvl w:val="3"/>
          <w:numId w:val="1"/>
        </w:numPr>
        <w:ind w:left="1728" w:hanging="576"/>
        <w:rPr>
          <w:rFonts w:cs="Times New Roman"/>
          <w:sz w:val="20"/>
        </w:rPr>
      </w:pPr>
      <w:r>
        <w:rPr>
          <w:sz w:val="20"/>
        </w:rPr>
        <w:tab/>
        <w:t>Cada DACR será designado como um destino primário, alternativo ou duplicado para cada grupo de relatórios. Atribuir um evento a vários grupos de encaminhamento fornecerá destinos duplicados para o evento. A transmissão de eventos agrupados permite o envio de relatórios com os diferentes tipos de informação aos diversos DACRs remotos.</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Funções de teste, diagnóstico e programação: o DACS poderá enviar (manual ou automaticamente) relatórios de teste e status a DACRs remotos. </w:t>
      </w:r>
    </w:p>
    <w:p w:rsidR="005778E6" w:rsidRDefault="005778E6" w:rsidP="005778E6">
      <w:pPr>
        <w:pStyle w:val="ARCATSubPara"/>
        <w:numPr>
          <w:ilvl w:val="3"/>
          <w:numId w:val="1"/>
        </w:numPr>
        <w:ind w:left="1728" w:hanging="576"/>
        <w:rPr>
          <w:rFonts w:cs="Times New Roman"/>
          <w:sz w:val="20"/>
        </w:rPr>
      </w:pPr>
      <w:r>
        <w:rPr>
          <w:sz w:val="20"/>
        </w:rPr>
        <w:tab/>
        <w:t xml:space="preserve">O DACS poderá enviar testes automáticos diariamente, semanalmente ou uma vez a cada 28 dias. Os períodos de teste automático serão programáveis com uma diferença de até 24 horas em relação ao horário atual. </w:t>
      </w:r>
    </w:p>
    <w:p w:rsidR="005778E6" w:rsidRDefault="005778E6" w:rsidP="005778E6">
      <w:pPr>
        <w:pStyle w:val="ARCATSubPara"/>
        <w:numPr>
          <w:ilvl w:val="3"/>
          <w:numId w:val="1"/>
        </w:numPr>
        <w:ind w:left="1728" w:hanging="576"/>
        <w:rPr>
          <w:rFonts w:cs="Times New Roman"/>
          <w:sz w:val="20"/>
        </w:rPr>
      </w:pPr>
      <w:r>
        <w:rPr>
          <w:sz w:val="20"/>
        </w:rPr>
        <w:tab/>
        <w:t>Os relatórios de teste automático serão programáveis para pular um intervalo de teste caso qualquer outro relatório esteja sendo transmitido no intervalo atual.</w:t>
      </w:r>
    </w:p>
    <w:p w:rsidR="005778E6" w:rsidRDefault="005778E6" w:rsidP="005778E6">
      <w:pPr>
        <w:pStyle w:val="ARCATSubPara"/>
        <w:numPr>
          <w:ilvl w:val="3"/>
          <w:numId w:val="1"/>
        </w:numPr>
        <w:ind w:left="1728" w:hanging="576"/>
        <w:rPr>
          <w:rFonts w:cs="Times New Roman"/>
          <w:sz w:val="20"/>
        </w:rPr>
      </w:pPr>
      <w:r>
        <w:rPr>
          <w:sz w:val="20"/>
        </w:rPr>
        <w:tab/>
        <w:t>Os relatórios de teste automático e o acesso ao sistema remoto para diagnóstico serão suportados por meio de um computador de estação central remota com o Software de Programação Remota (RPS).</w:t>
      </w:r>
    </w:p>
    <w:p w:rsidR="005778E6" w:rsidRDefault="005778E6" w:rsidP="005778E6">
      <w:pPr>
        <w:pStyle w:val="ARCATSubPara"/>
        <w:numPr>
          <w:ilvl w:val="3"/>
          <w:numId w:val="1"/>
        </w:numPr>
        <w:ind w:left="1728" w:hanging="576"/>
        <w:rPr>
          <w:rFonts w:cs="Times New Roman"/>
          <w:sz w:val="20"/>
        </w:rPr>
      </w:pPr>
      <w:r>
        <w:rPr>
          <w:sz w:val="20"/>
        </w:rPr>
        <w:tab/>
        <w:t>O DACS será programável local ou remotamente. A programação será realizada por meio de um teclado ou de um computador com um programador remoto e o pacote de software de diagnóstico (RPS).</w:t>
      </w:r>
    </w:p>
    <w:p w:rsidR="005778E6" w:rsidRDefault="005778E6" w:rsidP="005778E6">
      <w:pPr>
        <w:pStyle w:val="ARCATSubPara"/>
        <w:numPr>
          <w:ilvl w:val="3"/>
          <w:numId w:val="1"/>
        </w:numPr>
        <w:ind w:left="1728" w:hanging="576"/>
        <w:rPr>
          <w:rFonts w:cs="Times New Roman"/>
          <w:sz w:val="20"/>
        </w:rPr>
      </w:pPr>
      <w:r>
        <w:rPr>
          <w:sz w:val="20"/>
        </w:rPr>
        <w:tab/>
        <w:t>O DACS permitirá que um usuário presente no local inicie a programação remota enquanto estiver conectado ao local de onde a manutenção for feita. O dispositivo de programação remota deverá fornecer um recurso de comparação e permitir a realização do download do programa armazenado ou do programa (não) modificado copiado do painel.</w:t>
      </w:r>
    </w:p>
    <w:p w:rsidR="005778E6" w:rsidRDefault="005778E6" w:rsidP="009F7F53">
      <w:pPr>
        <w:pStyle w:val="ARCATSubPara"/>
        <w:numPr>
          <w:ilvl w:val="3"/>
          <w:numId w:val="1"/>
        </w:numPr>
        <w:ind w:left="1728" w:hanging="576"/>
        <w:rPr>
          <w:rFonts w:cs="Times New Roman"/>
          <w:sz w:val="20"/>
        </w:rPr>
      </w:pPr>
      <w:r>
        <w:rPr>
          <w:sz w:val="20"/>
        </w:rPr>
        <w:tab/>
        <w:t>O DACS permitirá que a opção de programação local seja desabilitada e deverá fornecer um método para programar um painel sem que ninguém esteja presente no local, enquanto o painel compartilha uma linha com uma secretária eletrônica.</w:t>
      </w:r>
    </w:p>
    <w:p w:rsidR="00823840" w:rsidRDefault="00823840" w:rsidP="005778E6">
      <w:pPr>
        <w:pStyle w:val="ARCATSubPara"/>
        <w:numPr>
          <w:ilvl w:val="3"/>
          <w:numId w:val="1"/>
        </w:numPr>
        <w:ind w:left="1728" w:hanging="576"/>
        <w:rPr>
          <w:rFonts w:cs="Times New Roman"/>
          <w:sz w:val="20"/>
        </w:rPr>
      </w:pPr>
      <w:r>
        <w:rPr>
          <w:sz w:val="20"/>
        </w:rPr>
        <w:t xml:space="preserve">       O DACS acomodará o diagnóstico de IP para verificar as configurações e o funcionamento dos módulos de interface de rede; nome do host, endereço MAC e endereço IPV4 atribuídos.  O teste da conexão IP incluirá: teste de ligação para verificar a integridade física do cabo, teste de </w:t>
      </w:r>
      <w:smartTag w:uri="urn:schemas-microsoft-com:office:smarttags" w:element="place">
        <w:r>
          <w:rPr>
            <w:sz w:val="20"/>
          </w:rPr>
          <w:t>ping</w:t>
        </w:r>
      </w:smartTag>
      <w:r>
        <w:rPr>
          <w:sz w:val="20"/>
        </w:rPr>
        <w:t xml:space="preserve"> para verificar a resposta do gateway e teste de ping para verificar o endereço na Internet</w:t>
      </w:r>
    </w:p>
    <w:p w:rsidR="00823840" w:rsidRDefault="00823840" w:rsidP="009F7F53">
      <w:pPr>
        <w:pStyle w:val="ARCATSubPara"/>
        <w:numPr>
          <w:ilvl w:val="3"/>
          <w:numId w:val="1"/>
        </w:numPr>
        <w:ind w:left="1728" w:hanging="576"/>
        <w:rPr>
          <w:rFonts w:cs="Times New Roman"/>
          <w:sz w:val="20"/>
        </w:rPr>
      </w:pPr>
      <w:r>
        <w:rPr>
          <w:sz w:val="20"/>
        </w:rPr>
        <w:t xml:space="preserve">       O diagnóstico de pontos sem fio incluirá a intensidade do sinal e os estados dos dispositivos dos pontos sem fio registrados no sistema.</w:t>
      </w:r>
    </w:p>
    <w:p w:rsidR="009F7F53" w:rsidRDefault="001F62D1" w:rsidP="00051E51">
      <w:pPr>
        <w:pStyle w:val="ARCATSubPara"/>
        <w:numPr>
          <w:ilvl w:val="3"/>
          <w:numId w:val="1"/>
        </w:numPr>
        <w:ind w:left="1728" w:hanging="576"/>
        <w:rPr>
          <w:rFonts w:cs="Times New Roman"/>
          <w:sz w:val="20"/>
        </w:rPr>
      </w:pPr>
      <w:r>
        <w:rPr>
          <w:sz w:val="20"/>
        </w:rPr>
        <w:t xml:space="preserve">       A quantidade de sessões de teste e programação do sistema será limitada por meio do uso de senhas e recursos de travamento do programa. Exige-se uma proteção por senha com mais de dezesseis milhões de combinações.</w:t>
      </w:r>
    </w:p>
    <w:p w:rsidR="001F62D1" w:rsidRDefault="009F7F53" w:rsidP="005778E6">
      <w:pPr>
        <w:pStyle w:val="ARCATSubPara"/>
        <w:numPr>
          <w:ilvl w:val="3"/>
          <w:numId w:val="1"/>
        </w:numPr>
        <w:ind w:left="1728" w:hanging="576"/>
        <w:rPr>
          <w:rFonts w:cs="Times New Roman"/>
          <w:sz w:val="20"/>
        </w:rPr>
      </w:pPr>
      <w:r>
        <w:rPr>
          <w:sz w:val="20"/>
        </w:rPr>
        <w:t xml:space="preserve">     Os novos módulos suportam diagnósticos aprimorados por meio do RPS.</w:t>
      </w:r>
    </w:p>
    <w:p w:rsidR="005778E6" w:rsidRDefault="005778E6" w:rsidP="005778E6">
      <w:pPr>
        <w:pStyle w:val="ARCATParagraph"/>
        <w:numPr>
          <w:ilvl w:val="2"/>
          <w:numId w:val="1"/>
        </w:numPr>
        <w:spacing w:before="200"/>
        <w:ind w:left="1152" w:hanging="576"/>
        <w:rPr>
          <w:rFonts w:cs="Times New Roman"/>
          <w:sz w:val="20"/>
        </w:rPr>
      </w:pPr>
      <w:r>
        <w:tab/>
      </w:r>
      <w:r>
        <w:rPr>
          <w:sz w:val="20"/>
        </w:rPr>
        <w:t>Recursos mistos: cronômetro de saídas de alarme programável, 4 tempos de retardo de entrada programáveis, retardo de saída programável por área, texto dos pontos de proteção programável individualmente, desabilitação de pontos, possibilidade de armar por meio do interruptor de chave com as saídas de LED e verificação de incêndio.</w:t>
      </w:r>
    </w:p>
    <w:p w:rsidR="005778E6" w:rsidRDefault="005778E6" w:rsidP="005778E6">
      <w:pPr>
        <w:pStyle w:val="ARCATnote"/>
        <w:rPr>
          <w:rFonts w:cs="Times New Roman"/>
          <w:color w:val="FF0000"/>
        </w:rPr>
      </w:pPr>
      <w:r>
        <w:rPr>
          <w:color w:val="FF0000"/>
        </w:rPr>
        <w:t xml:space="preserve">** NOTA AO ESPECIFICADOR Exclua o que não for necessário.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Redução de alarmes falsos: o DACS estará em conformidade com todos os requisitos ANSI SIA CP-01 2010 relativos à redução de alarmes falsos.</w:t>
      </w:r>
    </w:p>
    <w:p w:rsidR="005778E6" w:rsidRDefault="005778E6" w:rsidP="005778E6">
      <w:pPr>
        <w:pStyle w:val="ARCATnote"/>
        <w:rPr>
          <w:rFonts w:cs="Times New Roman"/>
          <w:color w:val="FF0000"/>
        </w:rPr>
      </w:pPr>
      <w:r>
        <w:rPr>
          <w:color w:val="FF0000"/>
        </w:rPr>
        <w:t xml:space="preserve">** NOTA AO ESPECIFICADOR ** Exclua o que não for necessário. </w:t>
      </w:r>
    </w:p>
    <w:p w:rsidR="005778E6" w:rsidRDefault="005778E6">
      <w:pPr>
        <w:pStyle w:val="ARCATParagraph"/>
        <w:numPr>
          <w:ilvl w:val="2"/>
          <w:numId w:val="1"/>
        </w:numPr>
        <w:spacing w:before="200"/>
        <w:ind w:left="1152" w:hanging="576"/>
        <w:rPr>
          <w:rFonts w:cs="Times New Roman"/>
          <w:sz w:val="20"/>
        </w:rPr>
      </w:pPr>
      <w:r>
        <w:rPr>
          <w:sz w:val="20"/>
        </w:rPr>
        <w:tab/>
        <w:t xml:space="preserve">Detecção de emboscadas: o DACS incluirá um recurso de antecipação de emboscadas que exigirá que o usuário desarme e inspecione o local dentro de um prazo específico antes de inserir a senha ou uma senha autorizada diferente novamente. Se o usuário não inserir uma senha pela segunda vez, um evento de coação será gerado. Se o usuário inserir uma senha dentro do prazo especificado, o sistema será desarmado. </w:t>
      </w:r>
    </w:p>
    <w:p w:rsidR="005778E6" w:rsidRDefault="005778E6" w:rsidP="005778E6">
      <w:pPr>
        <w:pStyle w:val="ARCATnote"/>
        <w:rPr>
          <w:rFonts w:cs="Times New Roman"/>
          <w:color w:val="FF0000"/>
        </w:rPr>
      </w:pPr>
      <w:r>
        <w:rPr>
          <w:color w:val="FF0000"/>
        </w:rPr>
        <w:t xml:space="preserve">** NOTA AO ESPECIFICADOR Exclua o que não for necessário. </w:t>
      </w:r>
    </w:p>
    <w:p w:rsidR="005778E6" w:rsidRDefault="005778E6">
      <w:pPr>
        <w:pStyle w:val="ARCATParagraph"/>
        <w:numPr>
          <w:ilvl w:val="2"/>
          <w:numId w:val="1"/>
        </w:numPr>
        <w:spacing w:before="200"/>
        <w:ind w:left="1152" w:hanging="576"/>
        <w:rPr>
          <w:rFonts w:cs="Times New Roman"/>
          <w:sz w:val="20"/>
        </w:rPr>
      </w:pPr>
      <w:r>
        <w:rPr>
          <w:sz w:val="20"/>
        </w:rPr>
        <w:tab/>
        <w:t>Regra de duas pessoas: o DACS incluirá um recurso programável que exigirá que duas senhas separadas sejam inseridas para desarmar o sistema. Após a inserção de uma senha, o sistema pedirá que uma segunda senha seja inserida no mesmo ACC.  Sem a segunda senha, o sistema não será desarmado.</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Autenticação dupla: o DACS suportará a autenticação dupla por área. As áreas programadas para autenticação dupla exigirão a ativação de um cartão e uma senha para permitir o acesso às funções do sistema, armar e desarmar, ou portas de controle de acesso.</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Rearme de áreas: o sistema suportará um tempo programável de rearme de áreas de 1 minuto a 24 horas.</w:t>
      </w:r>
    </w:p>
    <w:p w:rsidR="005778E6" w:rsidRDefault="005778E6">
      <w:pPr>
        <w:pStyle w:val="ARCATParagraph"/>
        <w:numPr>
          <w:ilvl w:val="2"/>
          <w:numId w:val="1"/>
        </w:numPr>
        <w:spacing w:before="200"/>
        <w:ind w:left="1152" w:hanging="576"/>
        <w:rPr>
          <w:rFonts w:cs="Times New Roman"/>
          <w:sz w:val="20"/>
        </w:rPr>
      </w:pPr>
      <w:r>
        <w:rPr>
          <w:sz w:val="20"/>
        </w:rPr>
        <w:tab/>
        <w:t>Recursos programáveis pelo usuário: o DACS fornecerá uma interface baseada em menus como uma estrutura de comandos fácil de usar para programar/personalizar o sistema conforme os critérios operacionais de cada aplicação. O DACS poderá ser operado por meio de:</w:t>
      </w:r>
    </w:p>
    <w:p w:rsidR="005778E6" w:rsidRDefault="005778E6">
      <w:pPr>
        <w:pStyle w:val="ARCATSubPara"/>
        <w:numPr>
          <w:ilvl w:val="3"/>
          <w:numId w:val="1"/>
        </w:numPr>
        <w:ind w:left="1728" w:hanging="576"/>
        <w:rPr>
          <w:rFonts w:cs="Times New Roman"/>
          <w:sz w:val="20"/>
        </w:rPr>
      </w:pPr>
      <w:r>
        <w:rPr>
          <w:sz w:val="20"/>
        </w:rPr>
        <w:tab/>
        <w:t>Estrutura de comandos.</w:t>
      </w:r>
    </w:p>
    <w:p w:rsidR="005778E6" w:rsidRPr="004C71EA" w:rsidRDefault="005778E6" w:rsidP="005778E6">
      <w:pPr>
        <w:pStyle w:val="ARCATSubPara"/>
        <w:numPr>
          <w:ilvl w:val="3"/>
          <w:numId w:val="1"/>
        </w:numPr>
        <w:ind w:left="1728" w:hanging="576"/>
        <w:rPr>
          <w:rFonts w:cs="Times New Roman"/>
          <w:sz w:val="20"/>
        </w:rPr>
      </w:pPr>
      <w:r>
        <w:rPr>
          <w:sz w:val="20"/>
        </w:rPr>
        <w:tab/>
        <w:t>Menu/lista de comandos.</w:t>
      </w:r>
    </w:p>
    <w:p w:rsidR="005778E6" w:rsidRDefault="005778E6">
      <w:pPr>
        <w:pStyle w:val="ARCATArticle"/>
        <w:numPr>
          <w:ilvl w:val="1"/>
          <w:numId w:val="1"/>
        </w:numPr>
        <w:spacing w:before="200"/>
        <w:ind w:left="576" w:hanging="576"/>
        <w:rPr>
          <w:rFonts w:cs="Times New Roman"/>
          <w:sz w:val="20"/>
        </w:rPr>
      </w:pPr>
      <w:r>
        <w:rPr>
          <w:sz w:val="20"/>
        </w:rPr>
        <w:tab/>
        <w:t>REQUISITOS DA INTERFACE DO SISTEMA</w:t>
      </w:r>
    </w:p>
    <w:p w:rsidR="005778E6" w:rsidRDefault="005778E6">
      <w:pPr>
        <w:pStyle w:val="ARCATParagraph"/>
        <w:numPr>
          <w:ilvl w:val="2"/>
          <w:numId w:val="1"/>
        </w:numPr>
        <w:spacing w:before="200"/>
        <w:ind w:left="1152" w:hanging="576"/>
        <w:rPr>
          <w:rFonts w:cs="Times New Roman"/>
          <w:sz w:val="20"/>
        </w:rPr>
      </w:pPr>
      <w:r>
        <w:rPr>
          <w:sz w:val="20"/>
        </w:rPr>
        <w:tab/>
        <w:t>Aterramento: o Empreiteiro deverá aterrar corretamente o DACS para evitar que cargas eletrostáticas e outros surtos elétricos transitórios danifiquem o painel do DACS.</w:t>
      </w:r>
    </w:p>
    <w:p w:rsidR="005778E6" w:rsidRDefault="005778E6">
      <w:pPr>
        <w:pStyle w:val="ARCATParagraph"/>
        <w:numPr>
          <w:ilvl w:val="2"/>
          <w:numId w:val="1"/>
        </w:numPr>
        <w:spacing w:before="200"/>
        <w:ind w:left="1152" w:hanging="576"/>
        <w:rPr>
          <w:rFonts w:cs="Times New Roman"/>
          <w:sz w:val="20"/>
        </w:rPr>
      </w:pPr>
      <w:r>
        <w:rPr>
          <w:sz w:val="20"/>
        </w:rPr>
        <w:tab/>
        <w:t>Alimentação primária: o Empreiteiro fornecerá um circuito de alimentação exclusivo de 120 VCA para o sistema DACS. Esse circuito será conectado a um sistema de alimentação de emergência. Os 120 VCA serão reduzidos para alimentar o painel do DACS por meio de um transformador conectável de classe 2. Esse circuito de alimentação deverá ser capaz de alimentar continuamente todos os pontos e funções por tempo indeterminado na condição de alarme total.</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Supervisão da alimentação primária: se a fonte de alimentação primária falhar, o sistema poderá ser configurado para enviar uma mensagem de "Falha de CA" a uma estação central comercial. </w:t>
      </w:r>
    </w:p>
    <w:p w:rsidR="005778E6" w:rsidRDefault="005778E6" w:rsidP="005778E6">
      <w:pPr>
        <w:pStyle w:val="ARCATSubPara"/>
        <w:numPr>
          <w:ilvl w:val="3"/>
          <w:numId w:val="1"/>
        </w:numPr>
        <w:ind w:left="1728" w:hanging="576"/>
        <w:rPr>
          <w:rFonts w:cs="Times New Roman"/>
          <w:sz w:val="20"/>
        </w:rPr>
      </w:pPr>
      <w:r>
        <w:rPr>
          <w:sz w:val="20"/>
        </w:rPr>
        <w:tab/>
        <w:t xml:space="preserve">A mensagem também poderá ser programada para acompanhar outra mensagem transmitida à estação central. </w:t>
      </w:r>
    </w:p>
    <w:p w:rsidR="005778E6" w:rsidRDefault="005778E6" w:rsidP="005778E6">
      <w:pPr>
        <w:pStyle w:val="ARCATSubPara"/>
        <w:numPr>
          <w:ilvl w:val="3"/>
          <w:numId w:val="1"/>
        </w:numPr>
        <w:ind w:left="1728" w:hanging="576"/>
        <w:rPr>
          <w:rFonts w:cs="Times New Roman"/>
          <w:sz w:val="20"/>
        </w:rPr>
      </w:pPr>
      <w:r>
        <w:rPr>
          <w:sz w:val="20"/>
        </w:rPr>
        <w:tab/>
        <w:t>O sistema sempre exibirá uma perda de alimentação primária no ACC e poderá ser configurado para emitir avisos sonoros adicionais.</w:t>
      </w:r>
    </w:p>
    <w:p w:rsidR="005778E6" w:rsidRDefault="005778E6" w:rsidP="005778E6">
      <w:pPr>
        <w:pStyle w:val="ARCATnote"/>
        <w:rPr>
          <w:rFonts w:cs="Times New Roman"/>
          <w:color w:val="FF0000"/>
        </w:rPr>
      </w:pPr>
      <w:r>
        <w:t xml:space="preserve"> </w:t>
      </w:r>
      <w:r>
        <w:rPr>
          <w:color w:val="FF0000"/>
        </w:rPr>
        <w:t xml:space="preserve">** NOTA AO ESPECIFICADOR Exclua o que não for necessário. </w:t>
      </w:r>
    </w:p>
    <w:p w:rsidR="005778E6" w:rsidRDefault="005778E6" w:rsidP="005778E6">
      <w:pPr>
        <w:pStyle w:val="ARCATSubPara"/>
        <w:numPr>
          <w:ilvl w:val="3"/>
          <w:numId w:val="1"/>
        </w:numPr>
        <w:ind w:left="1728" w:hanging="576"/>
        <w:rPr>
          <w:rFonts w:cs="Times New Roman"/>
          <w:sz w:val="20"/>
        </w:rPr>
      </w:pPr>
      <w:r>
        <w:rPr>
          <w:sz w:val="20"/>
        </w:rPr>
        <w:tab/>
        <w:t>O retardo na transmissão dessa mensagem será programável de 5 segundos a 86 minutos, com um retardo opcional de 6 a 12 horas.</w:t>
      </w:r>
    </w:p>
    <w:p w:rsidR="005778E6" w:rsidRDefault="005778E6">
      <w:pPr>
        <w:pStyle w:val="ARCATParagraph"/>
        <w:numPr>
          <w:ilvl w:val="2"/>
          <w:numId w:val="1"/>
        </w:numPr>
        <w:spacing w:before="200"/>
        <w:ind w:left="1152" w:hanging="576"/>
        <w:rPr>
          <w:rFonts w:cs="Times New Roman"/>
          <w:sz w:val="20"/>
        </w:rPr>
      </w:pPr>
      <w:r>
        <w:rPr>
          <w:sz w:val="20"/>
        </w:rPr>
        <w:tab/>
        <w:t>Alimentação secundária (bateria no modo de espera): o Empreiteiro fornecerá a devida alimentação por bateria, conforme definido nos critérios correspondentes à aplicação em questão (UL 864 e UL 985 para instalações de alarmes ou NFPA 72 para aplicações de incêndio). Carregadores de bateria adequados serão fornecidos de acordo com a capacidade de suporte da bateria. A mais recente versão aceita do NFPA 72 e todos os demais códigos locais aplicáveis ou requisitos das autoridades locais competentes deverão ser devidamente satisfeitos.</w:t>
      </w:r>
    </w:p>
    <w:p w:rsidR="005778E6" w:rsidRDefault="005778E6">
      <w:pPr>
        <w:pStyle w:val="ARCATParagraph"/>
        <w:numPr>
          <w:ilvl w:val="2"/>
          <w:numId w:val="1"/>
        </w:numPr>
        <w:spacing w:before="200"/>
        <w:ind w:left="1152" w:hanging="576"/>
        <w:rPr>
          <w:rFonts w:cs="Times New Roman"/>
          <w:sz w:val="20"/>
        </w:rPr>
      </w:pPr>
      <w:r>
        <w:rPr>
          <w:sz w:val="20"/>
        </w:rPr>
        <w:tab/>
        <w:t>Supervisão da alimentação secundária: se a fonte de alimentação secundária perder 85% de sua capacidade no modo de espera, o sistema poderá ser configurado para enviar uma mensagem de "Bateria fraca" a uma estação central comercial. O sistema sempre exibirá uma condição de bateria fraca no ACC e poderá ser configurado para emitir avisos sonoros adicionais.</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Interface de telefone: o painel de controle do DACS possuirá um monitor de linhas telefônicas opcional e interagirá com as linhas telefônicas por meio dos conectores RJ-31X para supervisionar a conexão das linhas telefônicas. </w:t>
      </w:r>
    </w:p>
    <w:p w:rsidR="005778E6" w:rsidRDefault="005778E6" w:rsidP="005778E6">
      <w:pPr>
        <w:pStyle w:val="ARCATSubPara"/>
        <w:numPr>
          <w:ilvl w:val="3"/>
          <w:numId w:val="1"/>
        </w:numPr>
        <w:ind w:left="1728" w:hanging="576"/>
        <w:rPr>
          <w:rFonts w:cs="Times New Roman"/>
          <w:sz w:val="20"/>
        </w:rPr>
      </w:pPr>
      <w:r>
        <w:rPr>
          <w:sz w:val="20"/>
        </w:rPr>
        <w:tab/>
        <w:t>A interface de linhas telefônicas deverá estar em conformidade com as regras FCC (Título 47 C.F.R. parte 68).</w:t>
      </w:r>
    </w:p>
    <w:p w:rsidR="005778E6" w:rsidRDefault="005778E6" w:rsidP="005778E6">
      <w:pPr>
        <w:pStyle w:val="ARCATnote"/>
        <w:rPr>
          <w:rFonts w:cs="Times New Roman"/>
          <w:color w:val="FF0000"/>
        </w:rPr>
      </w:pPr>
      <w:r>
        <w:rPr>
          <w:color w:val="FF0000"/>
        </w:rPr>
        <w:t xml:space="preserve">** NOTA AO ESPECIFICADOR ** Exclua o que não for necessário. </w:t>
      </w:r>
    </w:p>
    <w:p w:rsidR="005778E6" w:rsidRDefault="005778E6" w:rsidP="005778E6">
      <w:pPr>
        <w:pStyle w:val="ARCATSubPara"/>
        <w:numPr>
          <w:ilvl w:val="3"/>
          <w:numId w:val="1"/>
        </w:numPr>
        <w:ind w:left="1728" w:hanging="576"/>
        <w:rPr>
          <w:rFonts w:cs="Times New Roman"/>
          <w:sz w:val="20"/>
        </w:rPr>
      </w:pPr>
      <w:r>
        <w:rPr>
          <w:sz w:val="20"/>
        </w:rPr>
        <w:tab/>
        <w:t>Caso o painel do DACS determine que uma linha telefônica está fora de serviço, o evento será anunciado localmente no ACC e transmitido à estação central através da interface de comunicação alternativa. O retardo na transmissão dessa mensagem será programável de 10 a 240 segundos.</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Interface Ethernet: o DACS incluirá um módulo de interface Ethernet integrado como método primário ou alternativo de comunicação com um DACR. </w:t>
      </w:r>
    </w:p>
    <w:p w:rsidR="005778E6" w:rsidRDefault="005778E6" w:rsidP="005778E6">
      <w:pPr>
        <w:pStyle w:val="ARCATSubPara"/>
        <w:numPr>
          <w:ilvl w:val="3"/>
          <w:numId w:val="1"/>
        </w:numPr>
        <w:ind w:left="1728" w:hanging="576"/>
        <w:rPr>
          <w:rFonts w:cs="Times New Roman"/>
          <w:sz w:val="20"/>
        </w:rPr>
      </w:pPr>
      <w:r>
        <w:rPr>
          <w:sz w:val="20"/>
        </w:rPr>
        <w:tab/>
        <w:t xml:space="preserve">Transporte, programação e controle integrados baseados em IP. </w:t>
      </w:r>
    </w:p>
    <w:p w:rsidR="005778E6" w:rsidRDefault="005778E6" w:rsidP="005778E6">
      <w:pPr>
        <w:pStyle w:val="ARCATSubPara"/>
        <w:numPr>
          <w:ilvl w:val="3"/>
          <w:numId w:val="1"/>
        </w:numPr>
        <w:ind w:left="1728" w:hanging="576"/>
        <w:rPr>
          <w:rFonts w:cs="Times New Roman"/>
          <w:sz w:val="20"/>
        </w:rPr>
      </w:pPr>
      <w:r>
        <w:rPr>
          <w:sz w:val="20"/>
        </w:rPr>
        <w:tab/>
        <w:t>O módulo acomodará a criptografia AES de 128 e de 256 bits usando o modo CBC (Blockchains de codificação).</w:t>
      </w:r>
    </w:p>
    <w:p w:rsidR="005778E6" w:rsidRPr="00CF68FD" w:rsidRDefault="005778E6" w:rsidP="005778E6">
      <w:pPr>
        <w:pStyle w:val="ARCATSubPara"/>
        <w:numPr>
          <w:ilvl w:val="3"/>
          <w:numId w:val="1"/>
        </w:numPr>
        <w:ind w:left="1728" w:hanging="576"/>
        <w:rPr>
          <w:rFonts w:cs="Times New Roman"/>
          <w:sz w:val="20"/>
        </w:rPr>
      </w:pPr>
      <w:r>
        <w:rPr>
          <w:sz w:val="20"/>
        </w:rPr>
        <w:tab/>
        <w:t>Conexão de rede 10BASE T ou 100BASE T.</w:t>
      </w:r>
    </w:p>
    <w:p w:rsidR="005778E6" w:rsidRDefault="005778E6" w:rsidP="005778E6">
      <w:pPr>
        <w:pStyle w:val="ARCATSubPara"/>
        <w:numPr>
          <w:ilvl w:val="3"/>
          <w:numId w:val="1"/>
        </w:numPr>
        <w:ind w:left="1728" w:hanging="576"/>
        <w:rPr>
          <w:rFonts w:cs="Times New Roman"/>
          <w:sz w:val="20"/>
        </w:rPr>
      </w:pPr>
      <w:r>
        <w:rPr>
          <w:sz w:val="20"/>
        </w:rPr>
        <w:tab/>
        <w:t>Suporte para full duplex e half duplex.</w:t>
      </w:r>
    </w:p>
    <w:p w:rsidR="005778E6" w:rsidRDefault="005778E6" w:rsidP="005778E6">
      <w:pPr>
        <w:pStyle w:val="ARCATnote"/>
        <w:rPr>
          <w:rFonts w:cs="Times New Roman"/>
          <w:color w:val="FF0000"/>
        </w:rPr>
      </w:pPr>
      <w:r>
        <w:rPr>
          <w:color w:val="FF0000"/>
        </w:rPr>
        <w:t xml:space="preserve">** NOTA AO ESPECIFICADOR ** Exclua o que não for necessário. </w:t>
      </w:r>
    </w:p>
    <w:p w:rsidR="00912FFB" w:rsidRDefault="005778E6" w:rsidP="005778E6">
      <w:pPr>
        <w:pStyle w:val="ARCATParagraph"/>
        <w:numPr>
          <w:ilvl w:val="2"/>
          <w:numId w:val="1"/>
        </w:numPr>
        <w:spacing w:before="200"/>
        <w:ind w:left="1152" w:hanging="576"/>
        <w:rPr>
          <w:rFonts w:cs="Times New Roman"/>
          <w:sz w:val="20"/>
        </w:rPr>
      </w:pPr>
      <w:r>
        <w:rPr>
          <w:sz w:val="20"/>
        </w:rPr>
        <w:tab/>
        <w:t>Interface celular: o DACS poderá usar um módulo de rádio celular como método primário ou alternativo de comunicação com um DACR. Até 4 endereços IP estarão disponíveis para encaminhar eventos do sistema. O tempo de supervisão será programável em uma faixa de 5 milissegundos a 65.535 segundos. O módulo acomodará a criptografia AES de 128 e de 256 bits usando o modo CBC (Blockchains de codificação).</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Interfaces de controle das funções auxiliares: o DACS acomodará funções auxiliares, como ativar campainhas, estrobos ou luzes, e isso será realizado por meio dos módulos opcionais de relé específicos de cada aplicação. Essas interfaces auxiliares serão isoladas eletricamente para evitar interferências entre sistemas ou danos ao sistema.</w:t>
      </w:r>
    </w:p>
    <w:p w:rsidR="005778E6" w:rsidRDefault="005778E6" w:rsidP="005778E6">
      <w:pPr>
        <w:pStyle w:val="ARCATParagraph"/>
        <w:numPr>
          <w:ilvl w:val="2"/>
          <w:numId w:val="1"/>
        </w:numPr>
        <w:spacing w:before="200"/>
        <w:ind w:left="1152" w:hanging="576"/>
        <w:rPr>
          <w:rFonts w:cs="Times New Roman"/>
          <w:sz w:val="20"/>
        </w:rPr>
      </w:pPr>
      <w:r>
        <w:rPr>
          <w:sz w:val="20"/>
        </w:rPr>
        <w:tab/>
        <w:t>Fiação: o empreiteiro fornecerá os cabos de acordo com as recomendações do fabricante. As seguintes diretrizes gerais serão seguidas para instalar a fiação:</w:t>
      </w:r>
    </w:p>
    <w:p w:rsidR="005778E6" w:rsidRDefault="005778E6">
      <w:pPr>
        <w:pStyle w:val="ARCATSubPara"/>
        <w:numPr>
          <w:ilvl w:val="3"/>
          <w:numId w:val="1"/>
        </w:numPr>
        <w:ind w:left="1728" w:hanging="576"/>
        <w:rPr>
          <w:rFonts w:cs="Times New Roman"/>
          <w:sz w:val="20"/>
        </w:rPr>
      </w:pPr>
      <w:r>
        <w:rPr>
          <w:sz w:val="20"/>
        </w:rPr>
        <w:tab/>
        <w:t>A fiação será devidamente codificada por cor com marcadores permanentes de fios. Condutores de cobre deverão ser usados.</w:t>
      </w:r>
    </w:p>
    <w:p w:rsidR="005778E6" w:rsidRDefault="005778E6">
      <w:pPr>
        <w:pStyle w:val="ARCATSubPara"/>
        <w:numPr>
          <w:ilvl w:val="3"/>
          <w:numId w:val="1"/>
        </w:numPr>
        <w:ind w:left="1728" w:hanging="576"/>
        <w:rPr>
          <w:rFonts w:cs="Times New Roman"/>
          <w:sz w:val="20"/>
        </w:rPr>
      </w:pPr>
      <w:r>
        <w:rPr>
          <w:sz w:val="20"/>
        </w:rPr>
        <w:tab/>
        <w:t>Todos os cabos de sinal fornecidos no âmbito deste contrato serão cabos de Classe II com classificação Plenum sempre que necessário. Se estiver sujeita a danos mecânicos, a fiação será embutida em conduítes metálicos ou dutos metálicos de superfície.</w:t>
      </w:r>
    </w:p>
    <w:p w:rsidR="005778E6" w:rsidRDefault="005778E6">
      <w:pPr>
        <w:pStyle w:val="ARCATSubPara"/>
        <w:numPr>
          <w:ilvl w:val="3"/>
          <w:numId w:val="1"/>
        </w:numPr>
        <w:ind w:left="1728" w:hanging="576"/>
        <w:rPr>
          <w:rFonts w:cs="Times New Roman"/>
          <w:sz w:val="20"/>
        </w:rPr>
      </w:pPr>
      <w:r>
        <w:rPr>
          <w:sz w:val="20"/>
        </w:rPr>
        <w:tab/>
        <w:t>Os fios de dados não serão embutidos em conduítes ou dutos que contenham fios de alimentação CA.</w:t>
      </w:r>
    </w:p>
    <w:p w:rsidR="005778E6" w:rsidRDefault="005778E6">
      <w:pPr>
        <w:pStyle w:val="ARCATSubPara"/>
        <w:numPr>
          <w:ilvl w:val="3"/>
          <w:numId w:val="1"/>
        </w:numPr>
        <w:ind w:left="1728" w:hanging="576"/>
        <w:rPr>
          <w:rFonts w:cs="Times New Roman"/>
          <w:sz w:val="20"/>
        </w:rPr>
      </w:pPr>
      <w:r>
        <w:rPr>
          <w:sz w:val="20"/>
        </w:rPr>
        <w:tab/>
        <w:t>Se alguma interferência eletromagnética puder interferir no funcionamento correto dos circuitos do DACS, cabos trançados/blindados deverão ser usados.</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Condições ambientais: o DACS será projetado para satisfazer as seguintes condições ambientais:</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O sistema será projetado para uma temperatura de armazenamento de -10°C a 70°C (14°F a 158°F).</w:t>
      </w:r>
    </w:p>
    <w:p w:rsidR="005778E6" w:rsidRPr="005C02C0" w:rsidRDefault="005778E6" w:rsidP="005778E6">
      <w:pPr>
        <w:pStyle w:val="ARCATSubPara"/>
        <w:numPr>
          <w:ilvl w:val="3"/>
          <w:numId w:val="1"/>
        </w:numPr>
        <w:ind w:left="1728" w:hanging="576"/>
        <w:rPr>
          <w:rFonts w:cs="Times New Roman"/>
          <w:sz w:val="20"/>
        </w:rPr>
      </w:pPr>
      <w:r>
        <w:rPr>
          <w:sz w:val="20"/>
        </w:rPr>
        <w:tab/>
        <w:t>O sistema será projetado para uma temperatura de funcionamento de 0°C a 50°C (32°F a 120°F).</w:t>
      </w:r>
    </w:p>
    <w:p w:rsidR="005778E6" w:rsidRPr="005C02C0" w:rsidRDefault="005778E6" w:rsidP="005778E6">
      <w:pPr>
        <w:pStyle w:val="ARCATSubPara"/>
        <w:numPr>
          <w:ilvl w:val="3"/>
          <w:numId w:val="1"/>
        </w:numPr>
        <w:ind w:left="1728" w:hanging="576"/>
        <w:rPr>
          <w:rFonts w:cs="Times New Roman"/>
          <w:sz w:val="20"/>
        </w:rPr>
      </w:pPr>
      <w:r>
        <w:rPr>
          <w:sz w:val="20"/>
        </w:rPr>
        <w:tab/>
        <w:t>O sistema será projetado para funcionar normalmente em um ambiente com 85% de umidade relativa.</w:t>
      </w:r>
    </w:p>
    <w:p w:rsidR="005778E6" w:rsidRPr="005C02C0" w:rsidRDefault="005778E6" w:rsidP="005778E6">
      <w:pPr>
        <w:pStyle w:val="ARCATSubPara"/>
        <w:numPr>
          <w:ilvl w:val="3"/>
          <w:numId w:val="1"/>
        </w:numPr>
        <w:ind w:left="1728" w:hanging="576"/>
        <w:rPr>
          <w:rFonts w:cs="Times New Roman"/>
          <w:sz w:val="20"/>
        </w:rPr>
      </w:pPr>
      <w:r>
        <w:rPr>
          <w:sz w:val="20"/>
        </w:rPr>
        <w:tab/>
        <w:t>O sistema satisfará ou excederá os requisitos das regras FCC Título 47 C.F.R. Parte 15, dispositivos de Classe B, e Parte 68, diretriz IEC EMC.</w:t>
      </w:r>
    </w:p>
    <w:p w:rsidR="005778E6" w:rsidRDefault="005778E6">
      <w:pPr>
        <w:pStyle w:val="ARCATArticle"/>
        <w:numPr>
          <w:ilvl w:val="1"/>
          <w:numId w:val="1"/>
        </w:numPr>
        <w:spacing w:before="200"/>
        <w:ind w:left="576" w:hanging="576"/>
        <w:rPr>
          <w:rFonts w:cs="Times New Roman"/>
          <w:sz w:val="20"/>
        </w:rPr>
      </w:pPr>
      <w:r>
        <w:rPr>
          <w:sz w:val="20"/>
        </w:rPr>
        <w:tab/>
        <w:t>ACESSÓRIOS</w:t>
      </w:r>
    </w:p>
    <w:p w:rsidR="005778E6" w:rsidRDefault="005778E6" w:rsidP="005778E6">
      <w:pPr>
        <w:pStyle w:val="ARCATParagraph"/>
        <w:numPr>
          <w:ilvl w:val="2"/>
          <w:numId w:val="1"/>
        </w:numPr>
        <w:spacing w:before="200"/>
        <w:ind w:left="1152" w:hanging="576"/>
        <w:rPr>
          <w:rFonts w:cs="Times New Roman"/>
          <w:sz w:val="20"/>
        </w:rPr>
      </w:pPr>
      <w:r>
        <w:rPr>
          <w:sz w:val="20"/>
        </w:rPr>
        <w:tab/>
        <w:t>Acessórios do sistema:</w:t>
      </w:r>
    </w:p>
    <w:p w:rsidR="005778E6" w:rsidRDefault="005778E6" w:rsidP="005778E6">
      <w:pPr>
        <w:pStyle w:val="ARCATnote"/>
        <w:rPr>
          <w:rFonts w:cs="Times New Roman"/>
          <w:color w:val="FF0000"/>
        </w:rPr>
      </w:pPr>
      <w:r>
        <w:rPr>
          <w:color w:val="FF0000"/>
        </w:rPr>
        <w:t>** NOTA AO ESPECIFICADOR ** Preencha os campos em branco e as linhas duplicadas abaixo conforme necessário.  Liste os tipos e quantidades (se for o caso, dependendo do tipo de projeto) de acessórios necessários para a aplicação.  Consulte a lista de preços MSRP da pasta de intrusão para ver o portfólio completo de acessórios nas categorias abaixo.  Exclua o que não for necessário.</w:t>
      </w:r>
    </w:p>
    <w:p w:rsidR="005778E6" w:rsidRDefault="005778E6" w:rsidP="005778E6">
      <w:pPr>
        <w:pStyle w:val="ARCATSubPara"/>
        <w:numPr>
          <w:ilvl w:val="3"/>
          <w:numId w:val="1"/>
        </w:numPr>
        <w:ind w:left="1728" w:hanging="576"/>
        <w:rPr>
          <w:rFonts w:cs="Times New Roman"/>
          <w:sz w:val="20"/>
        </w:rPr>
      </w:pPr>
      <w:r>
        <w:rPr>
          <w:sz w:val="20"/>
        </w:rPr>
        <w:tab/>
        <w:t>Acessório para sistemas de intrusão: Modelo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Acessório para sistemas de incêndio: Modelo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EXECUÇÃO</w:t>
      </w:r>
    </w:p>
    <w:p w:rsidR="005778E6" w:rsidRDefault="005778E6">
      <w:pPr>
        <w:pStyle w:val="ARCATArticle"/>
        <w:numPr>
          <w:ilvl w:val="1"/>
          <w:numId w:val="1"/>
        </w:numPr>
        <w:spacing w:before="200"/>
        <w:ind w:left="576" w:hanging="576"/>
        <w:rPr>
          <w:rFonts w:cs="Times New Roman"/>
          <w:sz w:val="20"/>
        </w:rPr>
      </w:pPr>
      <w:r>
        <w:rPr>
          <w:sz w:val="20"/>
        </w:rPr>
        <w:tab/>
        <w:t>INSPEÇÃO</w:t>
      </w:r>
    </w:p>
    <w:p w:rsidR="005778E6" w:rsidRDefault="005778E6">
      <w:pPr>
        <w:pStyle w:val="ARCATParagraph"/>
        <w:numPr>
          <w:ilvl w:val="2"/>
          <w:numId w:val="1"/>
        </w:numPr>
        <w:spacing w:before="200"/>
        <w:ind w:left="1152" w:hanging="576"/>
        <w:rPr>
          <w:rFonts w:cs="Times New Roman"/>
          <w:sz w:val="20"/>
        </w:rPr>
      </w:pPr>
      <w:r>
        <w:rPr>
          <w:sz w:val="20"/>
        </w:rPr>
        <w:tab/>
        <w:t>Inspecione as áreas para receber os dispositivos e informe quaisquer condições adversas que possam afetar a instalação ou posterior operação.</w:t>
      </w:r>
    </w:p>
    <w:p w:rsidR="005778E6" w:rsidRDefault="005778E6">
      <w:pPr>
        <w:pStyle w:val="ARCATParagraph"/>
        <w:numPr>
          <w:ilvl w:val="2"/>
          <w:numId w:val="1"/>
        </w:numPr>
        <w:spacing w:before="200"/>
        <w:ind w:left="1152" w:hanging="576"/>
        <w:rPr>
          <w:rFonts w:cs="Times New Roman"/>
          <w:sz w:val="20"/>
        </w:rPr>
      </w:pPr>
      <w:r>
        <w:rPr>
          <w:sz w:val="20"/>
        </w:rPr>
        <w:tab/>
        <w:t>Não comece a instalação até que as condições inaceitáveis sejam corrigidas.</w:t>
      </w:r>
    </w:p>
    <w:p w:rsidR="005778E6" w:rsidRDefault="005778E6">
      <w:pPr>
        <w:pStyle w:val="ARCATParagraph"/>
        <w:numPr>
          <w:ilvl w:val="2"/>
          <w:numId w:val="1"/>
        </w:numPr>
        <w:spacing w:before="200"/>
        <w:ind w:left="1152" w:hanging="576"/>
        <w:rPr>
          <w:rFonts w:cs="Times New Roman"/>
          <w:sz w:val="20"/>
        </w:rPr>
      </w:pPr>
      <w:r>
        <w:rPr>
          <w:sz w:val="20"/>
        </w:rPr>
        <w:tab/>
        <w:t>Se a preparação couber a outro instalador, informe o arquiteto caso a preparação tenha sido insatisfatória antes de proceder.</w:t>
      </w:r>
    </w:p>
    <w:p w:rsidR="005778E6" w:rsidRDefault="005778E6">
      <w:pPr>
        <w:pStyle w:val="ARCATParagraph"/>
        <w:numPr>
          <w:ilvl w:val="2"/>
          <w:numId w:val="1"/>
        </w:numPr>
        <w:spacing w:before="200"/>
        <w:ind w:left="1152" w:hanging="576"/>
        <w:rPr>
          <w:rFonts w:cs="Times New Roman"/>
          <w:sz w:val="20"/>
        </w:rPr>
      </w:pPr>
      <w:r>
        <w:rPr>
          <w:sz w:val="20"/>
        </w:rPr>
        <w:tab/>
        <w:t>Certifique-se de que o local escolhido é seguro e oferece proteção contra danos acidentais.</w:t>
      </w:r>
    </w:p>
    <w:p w:rsidR="005778E6" w:rsidRDefault="005778E6">
      <w:pPr>
        <w:pStyle w:val="ARCATParagraph"/>
        <w:numPr>
          <w:ilvl w:val="2"/>
          <w:numId w:val="1"/>
        </w:numPr>
        <w:spacing w:before="200"/>
        <w:ind w:left="1152" w:hanging="576"/>
        <w:rPr>
          <w:rFonts w:cs="Times New Roman"/>
          <w:sz w:val="20"/>
        </w:rPr>
      </w:pPr>
      <w:r>
        <w:rPr>
          <w:sz w:val="20"/>
        </w:rPr>
        <w:tab/>
        <w:t>O local deve proporcionar condições razoáveis de temperatura e umidade, sem nenhuma fonte de interferência elétrica e eletromagnética.</w:t>
      </w:r>
    </w:p>
    <w:p w:rsidR="005778E6" w:rsidRDefault="005778E6">
      <w:pPr>
        <w:pStyle w:val="ARCATParagraph"/>
        <w:numPr>
          <w:ilvl w:val="2"/>
          <w:numId w:val="1"/>
        </w:numPr>
        <w:spacing w:before="200"/>
        <w:ind w:left="1152" w:hanging="576"/>
        <w:rPr>
          <w:rFonts w:cs="Times New Roman"/>
          <w:sz w:val="20"/>
        </w:rPr>
      </w:pPr>
      <w:r>
        <w:rPr>
          <w:sz w:val="20"/>
        </w:rPr>
        <w:tab/>
        <w:t>Certifique-se de que a fonte de alimentação seja protegida contra desligamentos acidentais.</w:t>
      </w:r>
    </w:p>
    <w:p w:rsidR="005778E6" w:rsidRDefault="005778E6">
      <w:pPr>
        <w:pStyle w:val="ARCATParagraph"/>
        <w:numPr>
          <w:ilvl w:val="2"/>
          <w:numId w:val="1"/>
        </w:numPr>
        <w:spacing w:before="200"/>
        <w:ind w:left="1152" w:hanging="576"/>
        <w:rPr>
          <w:rFonts w:cs="Times New Roman"/>
          <w:sz w:val="20"/>
        </w:rPr>
      </w:pPr>
      <w:r>
        <w:rPr>
          <w:sz w:val="20"/>
        </w:rPr>
        <w:tab/>
        <w:t>Instale todos os equipamentos e materiais de acordo com as recomendações "atuais" do fabricante. O trabalho também deverá ser realizado de acordo com:</w:t>
      </w:r>
    </w:p>
    <w:p w:rsidR="005778E6" w:rsidRDefault="005778E6">
      <w:pPr>
        <w:pStyle w:val="ARCATSubPara"/>
        <w:numPr>
          <w:ilvl w:val="3"/>
          <w:numId w:val="1"/>
        </w:numPr>
        <w:ind w:left="1728" w:hanging="576"/>
        <w:rPr>
          <w:rFonts w:cs="Times New Roman"/>
          <w:sz w:val="20"/>
        </w:rPr>
      </w:pPr>
      <w:r>
        <w:rPr>
          <w:sz w:val="20"/>
        </w:rPr>
        <w:tab/>
        <w:t>Os critérios de instalação definidos nestas especificações e nos documentos de construção.</w:t>
      </w:r>
    </w:p>
    <w:p w:rsidR="005778E6" w:rsidRDefault="005778E6">
      <w:pPr>
        <w:pStyle w:val="ARCATSubPara"/>
        <w:numPr>
          <w:ilvl w:val="3"/>
          <w:numId w:val="1"/>
        </w:numPr>
        <w:ind w:left="1728" w:hanging="576"/>
        <w:rPr>
          <w:rFonts w:cs="Times New Roman"/>
          <w:sz w:val="20"/>
        </w:rPr>
      </w:pPr>
      <w:r>
        <w:rPr>
          <w:sz w:val="20"/>
        </w:rPr>
        <w:tab/>
        <w:t>O representante da fábrica poderá ser o revendedor de segurança da Bosch Security Systems, Inc.</w:t>
      </w:r>
    </w:p>
    <w:p w:rsidR="005778E6" w:rsidRDefault="005778E6">
      <w:pPr>
        <w:pStyle w:val="ARCATSubPara"/>
        <w:numPr>
          <w:ilvl w:val="3"/>
          <w:numId w:val="1"/>
        </w:numPr>
        <w:ind w:left="1728" w:hanging="576"/>
        <w:rPr>
          <w:rFonts w:cs="Times New Roman"/>
          <w:sz w:val="20"/>
        </w:rPr>
      </w:pPr>
      <w:r>
        <w:rPr>
          <w:sz w:val="20"/>
        </w:rPr>
        <w:tab/>
        <w:t>Envios aprovados.</w:t>
      </w:r>
    </w:p>
    <w:p w:rsidR="005778E6" w:rsidRDefault="005778E6">
      <w:pPr>
        <w:pStyle w:val="ARCATSubPara"/>
        <w:numPr>
          <w:ilvl w:val="3"/>
          <w:numId w:val="1"/>
        </w:numPr>
        <w:ind w:left="1728" w:hanging="576"/>
        <w:rPr>
          <w:rFonts w:cs="Times New Roman"/>
          <w:sz w:val="20"/>
        </w:rPr>
      </w:pPr>
      <w:r>
        <w:rPr>
          <w:sz w:val="20"/>
        </w:rPr>
        <w:tab/>
        <w:t>Requisitos aplicáveis das normas referenciadas.</w:t>
      </w:r>
    </w:p>
    <w:p w:rsidR="005778E6" w:rsidRDefault="005778E6">
      <w:pPr>
        <w:pStyle w:val="ARCATParagraph"/>
        <w:numPr>
          <w:ilvl w:val="2"/>
          <w:numId w:val="1"/>
        </w:numPr>
        <w:spacing w:before="200"/>
        <w:ind w:left="1152" w:hanging="576"/>
        <w:rPr>
          <w:rFonts w:cs="Times New Roman"/>
          <w:sz w:val="20"/>
        </w:rPr>
      </w:pPr>
      <w:r>
        <w:rPr>
          <w:sz w:val="20"/>
        </w:rPr>
        <w:tab/>
        <w:t>O empreiteiro prestará os seguintes serviços como parte do contrato:</w:t>
      </w:r>
    </w:p>
    <w:p w:rsidR="005778E6" w:rsidRDefault="005778E6">
      <w:pPr>
        <w:pStyle w:val="ARCATSubPara"/>
        <w:numPr>
          <w:ilvl w:val="3"/>
          <w:numId w:val="1"/>
        </w:numPr>
        <w:ind w:left="1728" w:hanging="576"/>
        <w:rPr>
          <w:rFonts w:cs="Times New Roman"/>
          <w:sz w:val="20"/>
        </w:rPr>
      </w:pPr>
      <w:r>
        <w:rPr>
          <w:sz w:val="20"/>
        </w:rPr>
        <w:tab/>
        <w:t>Supervisão de subcontratados.</w:t>
      </w:r>
    </w:p>
    <w:p w:rsidR="005778E6" w:rsidRDefault="005778E6">
      <w:pPr>
        <w:pStyle w:val="ARCATSubPara"/>
        <w:numPr>
          <w:ilvl w:val="3"/>
          <w:numId w:val="1"/>
        </w:numPr>
        <w:ind w:left="1728" w:hanging="576"/>
        <w:rPr>
          <w:rFonts w:cs="Times New Roman"/>
          <w:sz w:val="20"/>
        </w:rPr>
      </w:pPr>
      <w:r>
        <w:rPr>
          <w:sz w:val="20"/>
        </w:rPr>
        <w:tab/>
        <w:t>Coordenação de outros empreiteiros para trabalhos relacionados ao sistema (empreiteiro da parte elétrica, empreiteiro do material de acabamento, arquiteto e empreiteiro geral).</w:t>
      </w:r>
    </w:p>
    <w:p w:rsidR="005778E6" w:rsidRDefault="005778E6">
      <w:pPr>
        <w:pStyle w:val="ARCATSubPara"/>
        <w:numPr>
          <w:ilvl w:val="3"/>
          <w:numId w:val="1"/>
        </w:numPr>
        <w:ind w:left="1728" w:hanging="576"/>
        <w:rPr>
          <w:rFonts w:cs="Times New Roman"/>
          <w:sz w:val="20"/>
        </w:rPr>
      </w:pPr>
      <w:r>
        <w:rPr>
          <w:sz w:val="20"/>
        </w:rPr>
        <w:tab/>
        <w:t>Participar das reuniões presenciais de coordenação/construção.</w:t>
      </w:r>
    </w:p>
    <w:p w:rsidR="005778E6" w:rsidRDefault="005778E6">
      <w:pPr>
        <w:pStyle w:val="ARCATSubPara"/>
        <w:numPr>
          <w:ilvl w:val="3"/>
          <w:numId w:val="1"/>
        </w:numPr>
        <w:ind w:left="1728" w:hanging="576"/>
        <w:rPr>
          <w:rFonts w:cs="Times New Roman"/>
          <w:sz w:val="20"/>
        </w:rPr>
      </w:pPr>
      <w:r>
        <w:rPr>
          <w:sz w:val="20"/>
        </w:rPr>
        <w:tab/>
        <w:t>Manter diagramas de construção atualizados no local da obra.</w:t>
      </w:r>
    </w:p>
    <w:p w:rsidR="005778E6" w:rsidRDefault="005778E6">
      <w:pPr>
        <w:pStyle w:val="ARCATSubPara"/>
        <w:numPr>
          <w:ilvl w:val="3"/>
          <w:numId w:val="1"/>
        </w:numPr>
        <w:ind w:left="1728" w:hanging="576"/>
        <w:rPr>
          <w:rFonts w:cs="Times New Roman"/>
          <w:sz w:val="20"/>
        </w:rPr>
      </w:pPr>
      <w:r>
        <w:rPr>
          <w:sz w:val="20"/>
        </w:rPr>
        <w:tab/>
        <w:t>Cumprir os prazos de construção conforme o cronograma de obras.</w:t>
      </w:r>
    </w:p>
    <w:p w:rsidR="005778E6" w:rsidRDefault="005778E6">
      <w:pPr>
        <w:pStyle w:val="ARCATParagraph"/>
        <w:numPr>
          <w:ilvl w:val="2"/>
          <w:numId w:val="1"/>
        </w:numPr>
        <w:spacing w:before="200"/>
        <w:ind w:left="1152" w:hanging="576"/>
        <w:rPr>
          <w:rFonts w:cs="Times New Roman"/>
          <w:sz w:val="20"/>
        </w:rPr>
      </w:pPr>
      <w:r>
        <w:rPr>
          <w:sz w:val="20"/>
        </w:rPr>
        <w:tab/>
        <w:t>A programação do sistema incluirá as seguintes tarefas:</w:t>
      </w:r>
    </w:p>
    <w:p w:rsidR="005778E6" w:rsidRDefault="005778E6">
      <w:pPr>
        <w:pStyle w:val="ARCATSubPara"/>
        <w:numPr>
          <w:ilvl w:val="3"/>
          <w:numId w:val="1"/>
        </w:numPr>
        <w:ind w:left="1728" w:hanging="576"/>
        <w:rPr>
          <w:rFonts w:cs="Times New Roman"/>
          <w:sz w:val="20"/>
        </w:rPr>
      </w:pPr>
      <w:r>
        <w:rPr>
          <w:sz w:val="20"/>
        </w:rPr>
        <w:tab/>
        <w:t>Programação dos parâmetros de configuração do sistema (hardware e software, números de zonas/circuitos, parâmetros de comunicação).</w:t>
      </w:r>
    </w:p>
    <w:p w:rsidR="005778E6" w:rsidRDefault="005778E6">
      <w:pPr>
        <w:pStyle w:val="ARCATSubPara"/>
        <w:numPr>
          <w:ilvl w:val="3"/>
          <w:numId w:val="1"/>
        </w:numPr>
        <w:ind w:left="1728" w:hanging="576"/>
        <w:rPr>
          <w:rFonts w:cs="Times New Roman"/>
          <w:sz w:val="20"/>
        </w:rPr>
      </w:pPr>
      <w:r>
        <w:rPr>
          <w:sz w:val="20"/>
        </w:rPr>
        <w:tab/>
        <w:t>Programação de parâmetros operacionais, como abrir/fechar relatórios e janelas, texto de resposta do sistema (por padrão, em inglês), exibição de eventos, ativação dos relés que acionam os dispositivos auxiliares e identificação de tipos de zona/circuito.</w:t>
      </w:r>
    </w:p>
    <w:p w:rsidR="005778E6" w:rsidRDefault="005778E6">
      <w:pPr>
        <w:pStyle w:val="ARCATSubPara"/>
        <w:numPr>
          <w:ilvl w:val="3"/>
          <w:numId w:val="1"/>
        </w:numPr>
        <w:ind w:left="1728" w:hanging="576"/>
        <w:rPr>
          <w:rFonts w:cs="Times New Roman"/>
          <w:sz w:val="20"/>
        </w:rPr>
      </w:pPr>
      <w:r>
        <w:rPr>
          <w:sz w:val="20"/>
        </w:rPr>
        <w:tab/>
        <w:t>Programação de senhas de acordo com as autoridades e funções definidas pelo proprietário.</w:t>
      </w:r>
    </w:p>
    <w:p w:rsidR="005778E6" w:rsidRDefault="005778E6">
      <w:pPr>
        <w:pStyle w:val="ARCATSubPara"/>
        <w:numPr>
          <w:ilvl w:val="3"/>
          <w:numId w:val="1"/>
        </w:numPr>
        <w:ind w:left="1728" w:hanging="576"/>
        <w:rPr>
          <w:rFonts w:cs="Times New Roman"/>
          <w:sz w:val="20"/>
        </w:rPr>
      </w:pPr>
      <w:r>
        <w:rPr>
          <w:sz w:val="20"/>
        </w:rPr>
        <w:tab/>
        <w:t>Outras tarefas de programação do sistema exigidas pelo proprietário. Esses requisitos de programação adicionais serão coordenados entre o proprietário e o empreiteiro.</w:t>
      </w:r>
    </w:p>
    <w:p w:rsidR="005778E6" w:rsidRDefault="005778E6">
      <w:pPr>
        <w:pStyle w:val="ARCATSubPara"/>
        <w:numPr>
          <w:ilvl w:val="3"/>
          <w:numId w:val="1"/>
        </w:numPr>
        <w:ind w:left="1728" w:hanging="576"/>
        <w:rPr>
          <w:rFonts w:cs="Times New Roman"/>
          <w:sz w:val="20"/>
        </w:rPr>
      </w:pPr>
      <w:r>
        <w:rPr>
          <w:sz w:val="20"/>
        </w:rPr>
        <w:tab/>
        <w:t>Testes operacionais: o empreiteiro realizará testes operacionais abrangentes e verificará se todos os componentes do sistema estão funcionando corretamente.</w:t>
      </w:r>
    </w:p>
    <w:p w:rsidR="005778E6" w:rsidRDefault="005778E6">
      <w:pPr>
        <w:pStyle w:val="ARCATSubPara"/>
        <w:numPr>
          <w:ilvl w:val="3"/>
          <w:numId w:val="1"/>
        </w:numPr>
        <w:ind w:left="1728" w:hanging="576"/>
        <w:rPr>
          <w:rFonts w:cs="Times New Roman"/>
          <w:sz w:val="20"/>
        </w:rPr>
      </w:pPr>
      <w:r>
        <w:rPr>
          <w:sz w:val="20"/>
        </w:rPr>
        <w:tab/>
        <w:t>Material impresso do sistema: o empreiteiro enviará o material impresso do sistema com todos os componentes testados e certificará que o sistema está funcionando 100%, indicando que todos os dispositivos/painéis/unidades satisfizeram os critérios de teste estipulados pelo fabricante.</w:t>
      </w:r>
    </w:p>
    <w:p w:rsidR="005778E6" w:rsidRDefault="005778E6">
      <w:pPr>
        <w:pStyle w:val="ARCATSubPara"/>
        <w:numPr>
          <w:ilvl w:val="3"/>
          <w:numId w:val="1"/>
        </w:numPr>
        <w:ind w:left="1728" w:hanging="576"/>
        <w:rPr>
          <w:rFonts w:cs="Times New Roman"/>
          <w:sz w:val="20"/>
        </w:rPr>
      </w:pPr>
      <w:r>
        <w:rPr>
          <w:sz w:val="20"/>
        </w:rPr>
        <w:tab/>
        <w:t>Formulário de plano de teste de aceitação: um formulário de plano de teste de aceitação será preparado/fornecido pelo empreiteiro antes da apresentação pré-aceitação.</w:t>
      </w:r>
    </w:p>
    <w:p w:rsidR="005778E6" w:rsidRDefault="005778E6">
      <w:pPr>
        <w:pStyle w:val="ARCATSubPara"/>
        <w:numPr>
          <w:ilvl w:val="3"/>
          <w:numId w:val="1"/>
        </w:numPr>
        <w:ind w:left="1728" w:hanging="576"/>
        <w:rPr>
          <w:rFonts w:cs="Times New Roman"/>
          <w:sz w:val="20"/>
        </w:rPr>
      </w:pPr>
      <w:r>
        <w:rPr>
          <w:sz w:val="20"/>
        </w:rPr>
        <w:tab/>
        <w:t>Esse formulário incluirá seções separadas para cada dispositivo/painel/unidade, bem como uma coluna indicando os limites/margens de desempenho do fabricante, uma coluna indicando o resultado dos testes realizados pelo empreiteiro (aprovado/reprovado) e uma coluna em branco para registrar as observações feitas durante a apresentação.</w:t>
      </w:r>
    </w:p>
    <w:p w:rsidR="005778E6" w:rsidRDefault="005778E6">
      <w:pPr>
        <w:pStyle w:val="ARCATSubPara"/>
        <w:numPr>
          <w:ilvl w:val="3"/>
          <w:numId w:val="1"/>
        </w:numPr>
        <w:ind w:left="1728" w:hanging="576"/>
        <w:rPr>
          <w:rFonts w:cs="Times New Roman"/>
          <w:sz w:val="20"/>
        </w:rPr>
      </w:pPr>
      <w:r>
        <w:rPr>
          <w:sz w:val="20"/>
        </w:rPr>
        <w:tab/>
        <w:t xml:space="preserve">Os sistemas de alarme de incêndio deverão estar em conformidade com os padrões do NFPA 72 relativos à inspeção, teste e manutenção. </w:t>
      </w:r>
    </w:p>
    <w:p w:rsidR="005778E6" w:rsidRDefault="005778E6">
      <w:pPr>
        <w:pStyle w:val="ARCATParagraph"/>
        <w:numPr>
          <w:ilvl w:val="2"/>
          <w:numId w:val="1"/>
        </w:numPr>
        <w:spacing w:before="200"/>
        <w:ind w:left="1152" w:hanging="576"/>
        <w:rPr>
          <w:rFonts w:cs="Times New Roman"/>
          <w:sz w:val="20"/>
        </w:rPr>
      </w:pPr>
      <w:r>
        <w:rPr>
          <w:sz w:val="20"/>
        </w:rPr>
        <w:tab/>
        <w:t>O empreiteiro certificará a conclusão por escrito e agendará a apresentação pré-comissionamento. O empreiteiro fornecerá todas as ferramentas e funcionários necessários para realizar um processo de comissionamento eficiente.</w:t>
      </w:r>
    </w:p>
    <w:p w:rsidR="005778E6" w:rsidRDefault="005778E6">
      <w:pPr>
        <w:pStyle w:val="ARCATArticle"/>
        <w:numPr>
          <w:ilvl w:val="1"/>
          <w:numId w:val="1"/>
        </w:numPr>
        <w:spacing w:before="200"/>
        <w:ind w:left="576" w:hanging="576"/>
        <w:rPr>
          <w:rFonts w:cs="Times New Roman"/>
          <w:sz w:val="20"/>
        </w:rPr>
      </w:pPr>
      <w:r>
        <w:rPr>
          <w:sz w:val="20"/>
        </w:rPr>
        <w:tab/>
        <w:t>CONTROLE DA QUALIDADE DE CAMPO</w:t>
      </w:r>
    </w:p>
    <w:p w:rsidR="005778E6" w:rsidRDefault="005778E6">
      <w:pPr>
        <w:pStyle w:val="ARCATParagraph"/>
        <w:numPr>
          <w:ilvl w:val="2"/>
          <w:numId w:val="1"/>
        </w:numPr>
        <w:spacing w:before="200"/>
        <w:ind w:left="1152" w:hanging="576"/>
        <w:rPr>
          <w:rFonts w:cs="Times New Roman"/>
          <w:sz w:val="20"/>
        </w:rPr>
      </w:pPr>
      <w:r>
        <w:rPr>
          <w:sz w:val="20"/>
        </w:rPr>
        <w:tab/>
        <w:t>O empreiteiro responsável pela instalação enviará um relatório de teste por escrito confirmando que o sistema foi 100% testado e aprovado. O teste final será realizado pelo empreiteiro responsável pela instalação e será testemunhado pelo proprietário, pelo engenheiro, pelo empreiteiro da parte elétrica e pelo chefe de segurança. O relatório de teste final será recebido e confirmado pelo proprietário antes que o pagamento final seja solicitado.</w:t>
      </w:r>
    </w:p>
    <w:p w:rsidR="005778E6" w:rsidRDefault="005778E6">
      <w:pPr>
        <w:pStyle w:val="ARCATParagraph"/>
        <w:numPr>
          <w:ilvl w:val="2"/>
          <w:numId w:val="1"/>
        </w:numPr>
        <w:spacing w:before="200"/>
        <w:ind w:left="1152" w:hanging="576"/>
        <w:rPr>
          <w:rFonts w:cs="Times New Roman"/>
          <w:sz w:val="20"/>
        </w:rPr>
      </w:pPr>
      <w:r>
        <w:rPr>
          <w:sz w:val="20"/>
        </w:rPr>
        <w:tab/>
        <w:t>Forneça instruções que satisfaçam o proprietário em relação ao uso e operação corretos do sistema.</w:t>
      </w:r>
    </w:p>
    <w:p w:rsidR="005778E6" w:rsidRDefault="005778E6">
      <w:pPr>
        <w:pStyle w:val="ARCATParagraph"/>
        <w:numPr>
          <w:ilvl w:val="2"/>
          <w:numId w:val="1"/>
        </w:numPr>
        <w:spacing w:before="200"/>
        <w:ind w:left="1152" w:hanging="576"/>
        <w:rPr>
          <w:rFonts w:cs="Times New Roman"/>
          <w:sz w:val="20"/>
        </w:rPr>
      </w:pPr>
      <w:r>
        <w:rPr>
          <w:sz w:val="20"/>
        </w:rPr>
        <w:tab/>
        <w:t>Determine e reporte todos os problemas ao departamento de atendimento ao cliente do fabricante.</w:t>
      </w:r>
    </w:p>
    <w:p w:rsidR="005778E6" w:rsidRDefault="005778E6">
      <w:pPr>
        <w:pStyle w:val="ARCATArticle"/>
        <w:numPr>
          <w:ilvl w:val="1"/>
          <w:numId w:val="1"/>
        </w:numPr>
        <w:spacing w:before="200"/>
        <w:ind w:left="576" w:hanging="576"/>
        <w:rPr>
          <w:rFonts w:cs="Times New Roman"/>
          <w:sz w:val="20"/>
        </w:rPr>
      </w:pPr>
      <w:r>
        <w:rPr>
          <w:sz w:val="20"/>
        </w:rPr>
        <w:tab/>
        <w:t>AJUSTES</w:t>
      </w:r>
    </w:p>
    <w:p w:rsidR="005778E6" w:rsidRDefault="005778E6">
      <w:pPr>
        <w:pStyle w:val="ARCATParagraph"/>
        <w:numPr>
          <w:ilvl w:val="2"/>
          <w:numId w:val="1"/>
        </w:numPr>
        <w:spacing w:before="200"/>
        <w:ind w:left="1152" w:hanging="576"/>
        <w:rPr>
          <w:rFonts w:cs="Times New Roman"/>
          <w:sz w:val="20"/>
        </w:rPr>
      </w:pPr>
      <w:r>
        <w:rPr>
          <w:sz w:val="20"/>
        </w:rPr>
        <w:tab/>
        <w:t>A manutenção e os consertos do sistema ou de defeitos de fabricação durante o período de garantia serão realizados pelo Empreiteiro gratuitamente (peças e mão de obra).</w:t>
      </w:r>
    </w:p>
    <w:p w:rsidR="005778E6" w:rsidRDefault="005778E6">
      <w:pPr>
        <w:pStyle w:val="ARCATParagraph"/>
        <w:numPr>
          <w:ilvl w:val="2"/>
          <w:numId w:val="1"/>
        </w:numPr>
        <w:spacing w:before="200"/>
        <w:ind w:left="1152" w:hanging="576"/>
        <w:rPr>
          <w:rFonts w:cs="Times New Roman"/>
          <w:sz w:val="20"/>
        </w:rPr>
      </w:pPr>
      <w:r>
        <w:rPr>
          <w:sz w:val="20"/>
        </w:rPr>
        <w:tab/>
        <w:t>Os testes periódicos do sistema serão realizados mensal ou trimestralmente, a fim de garantir a integridade do painel de controle, dos sensores e das linhas telefônicas.</w:t>
      </w:r>
    </w:p>
    <w:p w:rsidR="005778E6" w:rsidRDefault="005778E6">
      <w:pPr>
        <w:pStyle w:val="ARCATParagraph"/>
        <w:numPr>
          <w:ilvl w:val="2"/>
          <w:numId w:val="1"/>
        </w:numPr>
        <w:spacing w:before="200"/>
        <w:ind w:left="1152" w:hanging="576"/>
        <w:rPr>
          <w:rFonts w:cs="Times New Roman"/>
          <w:sz w:val="20"/>
        </w:rPr>
      </w:pPr>
      <w:r>
        <w:rPr>
          <w:sz w:val="20"/>
        </w:rPr>
        <w:tab/>
        <w:t>O instalador corrigirá qualquer defeito do sistema dentro de seis horas após o recebimento da ligação do Proprietário.</w:t>
      </w:r>
    </w:p>
    <w:p w:rsidR="005778E6" w:rsidRDefault="005778E6">
      <w:pPr>
        <w:pStyle w:val="ARCATArticle"/>
        <w:numPr>
          <w:ilvl w:val="1"/>
          <w:numId w:val="1"/>
        </w:numPr>
        <w:spacing w:before="200"/>
        <w:ind w:left="576" w:hanging="576"/>
        <w:rPr>
          <w:rFonts w:cs="Times New Roman"/>
          <w:sz w:val="20"/>
        </w:rPr>
      </w:pPr>
      <w:r>
        <w:rPr>
          <w:sz w:val="20"/>
        </w:rPr>
        <w:tab/>
        <w:t>DEMONSTRAÇÃO</w:t>
      </w:r>
    </w:p>
    <w:p w:rsidR="005778E6" w:rsidRDefault="005778E6">
      <w:pPr>
        <w:pStyle w:val="ARCATParagraph"/>
        <w:numPr>
          <w:ilvl w:val="2"/>
          <w:numId w:val="1"/>
        </w:numPr>
        <w:spacing w:before="200"/>
        <w:ind w:left="1152" w:hanging="576"/>
        <w:rPr>
          <w:rFonts w:cs="Times New Roman"/>
          <w:sz w:val="20"/>
        </w:rPr>
      </w:pPr>
      <w:r>
        <w:rPr>
          <w:sz w:val="20"/>
        </w:rPr>
        <w:tab/>
        <w:t>Na inspeção final, demonstre que o sistema e os dispositivos de vigilância estão funcionando corretamente.</w:t>
      </w:r>
    </w:p>
    <w:p w:rsidR="005778E6" w:rsidRDefault="005778E6">
      <w:pPr>
        <w:pStyle w:val="ARCATSubPara"/>
        <w:numPr>
          <w:ilvl w:val="3"/>
          <w:numId w:val="1"/>
        </w:numPr>
        <w:ind w:left="1728" w:hanging="576"/>
        <w:rPr>
          <w:rFonts w:cs="Times New Roman"/>
          <w:sz w:val="20"/>
        </w:rPr>
      </w:pPr>
      <w:r>
        <w:rPr>
          <w:sz w:val="20"/>
        </w:rPr>
        <w:tab/>
        <w:t>Na conclusão da instalação, o Empreiteiro oferecerá um treinamento referente à operação completa dos sistemas.</w:t>
      </w:r>
    </w:p>
    <w:p w:rsidR="005778E6" w:rsidRDefault="005778E6">
      <w:pPr>
        <w:pStyle w:val="ARCATArticle"/>
        <w:numPr>
          <w:ilvl w:val="1"/>
          <w:numId w:val="1"/>
        </w:numPr>
        <w:spacing w:before="200"/>
        <w:ind w:left="576" w:hanging="576"/>
        <w:rPr>
          <w:rFonts w:cs="Times New Roman"/>
          <w:sz w:val="20"/>
        </w:rPr>
      </w:pPr>
      <w:r>
        <w:rPr>
          <w:sz w:val="20"/>
        </w:rPr>
        <w:tab/>
        <w:t>PROTEÇÃO</w:t>
      </w:r>
    </w:p>
    <w:p w:rsidR="005778E6" w:rsidRDefault="005778E6">
      <w:pPr>
        <w:pStyle w:val="ARCATParagraph"/>
        <w:numPr>
          <w:ilvl w:val="2"/>
          <w:numId w:val="1"/>
        </w:numPr>
        <w:spacing w:before="200"/>
        <w:ind w:left="1152" w:hanging="576"/>
        <w:rPr>
          <w:rFonts w:cs="Times New Roman"/>
          <w:sz w:val="20"/>
        </w:rPr>
      </w:pPr>
      <w:r>
        <w:rPr>
          <w:sz w:val="20"/>
        </w:rPr>
        <w:tab/>
        <w:t>Proteja os produtos instalados até a conclusão do projeto.</w:t>
      </w:r>
    </w:p>
    <w:p w:rsidR="005778E6" w:rsidRDefault="005778E6">
      <w:pPr>
        <w:pStyle w:val="ARCATParagraph"/>
        <w:numPr>
          <w:ilvl w:val="2"/>
          <w:numId w:val="1"/>
        </w:numPr>
        <w:spacing w:before="200"/>
        <w:ind w:left="1152" w:hanging="576"/>
        <w:rPr>
          <w:rFonts w:cs="Times New Roman"/>
          <w:sz w:val="20"/>
        </w:rPr>
      </w:pPr>
      <w:r>
        <w:rPr>
          <w:sz w:val="20"/>
        </w:rPr>
        <w:tab/>
        <w:t>Retoque, conserte ou troque produtos danificados antes da conclusão substancial.</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FIM DA SEÇÃO</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pt-b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